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B668F6" w:rsidTr="00817B26">
        <w:tc>
          <w:tcPr>
            <w:tcW w:w="4644" w:type="dxa"/>
            <w:gridSpan w:val="3"/>
          </w:tcPr>
          <w:p w:rsidR="0044502E" w:rsidRPr="006974A7" w:rsidRDefault="00BD4903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D4903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об административном контроле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1.1. Настоящее Положение разработано в соответствии с законом РФ «Об образовании», «Типовым положением о дошкольном образовательном учреждении», Приказом Минобрнауки России №655 от 23 ноября 2009года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образования», СанПиН 2.4.1.2660-10, Письмом министерства образования РФ от 10.09.1999 г. № 22-06-874 «Об обеспечении инспекционно – контрольной деятельности” и регламентирует содержание и порядок проведения контроля администрацией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1.2. Административный контроль -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главный источник информации о состоянии воспитательно - образовательного процесса ДОУ. Под административным контролем понимается проведение администрацией ДОУ наблюдений, обследований, осуществляемых в порядке руководства и контроля в пределах компетенции за соблюдением работниками ДОУ законодательных и иных нормативно-правовых актов РФ в области образования. Контрольная деятельность – это мотивированный стимулирующий процесс, который призван снять затруднения участников образовательного процесса и повысить его эффективность.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1.3. Положение об административном контроле принимается на педагогическом совете ДОУ, имеющим право вносить в него изменения, дополнения и утверждается приказом заведующего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1.4. Цели контрольной деятельности: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совершенствование деятельности образовательного учреждения;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повышение профессионального мастерства всех работников ДОУ;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улучшение качества образования в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1.5. Задачи административного контроля: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-анализ и экспертная оценка эффективности результатов деятельности работников;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-совершенствование качества воспитания и образования воспитанников;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-анализ причин, лежащих в основе нарушений, принятие мер по предупреждению;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-оказание методической помощи педагогическим работникам в процессе контроля.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2. Функции контроля: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-информационно-аналитическая – качество организации и осуществления образовательного процесса;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-контрольно-диагностическая – мониторинг качества образования;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коррективно-регулятивная – качество выполнения рекомендаций.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3. Виды контроля.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Контрольная деятельность осуществляется в виде плановых и оперативных проверок, мониторинга и проведения административных работ.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3.1. Контрольная деятельность в виде плановых проверок проходит в соответствии с утверждённым планом – графиком, который обеспечивает периодичность,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Формы планового контроля: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Фронтальный контроль. Проводится с целью получения полной информации о состоянии образовательного процесса. Предусматривает проверку в полном объёме педагогической работы в одной группе в течение нескольких дней. Эта форма контроля позволяет получить всестороннюю информацию о выполнении программы воспитания в целом, даёт материалы для глубокого педагогического анализа, выводов и помогает определить дальнейшее направление в работе.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Тематический контроль. Проводится по отдельным проблемам деятельности ДОУ. Направлен на изучение фактического состояния дел по конкретному вопросу. Темы контроля определяются задачами годового плана учреждения. В ходе тематического контроля анализируется практическая деятельность педагогических работников.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Персональный контроль. В ходе персонального контроля проверяется: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готовность педагогических работников к аттестации;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деятельность педагогов, не имеющих специального образования;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деятельность педагогов,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не имеющих стажа педагогической деятельности (вновь прибывшие).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3.2. Контроль в виде оперативных проверок осуществляется по следующим вопросам: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выполнение СанПиН;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выполнение инструкций по охране жизни и здоровья детей, по пожарной безопасности, по ОТ и ТБ;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контроль за реализацией «Образовательной программы ДОУ»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адаптация детей раннего возраста;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проведение непосредственно – организованной образовательной деятельности с детьми;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ведение документации педагогами;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организация питания;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организация летней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оздоровительной работы;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 использование финансовых средств в, соответствии с нормативами по назначению;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установления фактов и проверки сведений о нарушениях указанных в обращениях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родителей (законных представителей) или других граждан, организаций, урегулирование конфликтных ситуаций участников образовательного процесса; и др.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3.3. Контрольная деятельность в виде мониторинга предусматривает сбор, системный учёт, обработку и анализ информации об организации и результатах образовательного процесса. Мониторинг проводится один раз в год в мае месяце на основании «Положения о мониторинге качества образования».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3.4.Контрольная деятельность в виде административной работы осуществляется заведующим для проверки выполнения должностных обязанностей работников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4.Организация контроля в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4.1. Контрольную деятельность в учреждении осуществляют: заведующий, старший воспитатель, старшая медицинская сестра, заместитель заведующего по административно – хозяйственной части, педагогические работники назначенные заведующим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4.2. Контрольная деятельность является составной частью годового плана Учреждения (раздел «Контроль»).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4.3.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Система контроля разрабатывается в соответствии с «Положением об административном контроле в ДОУ».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4.4 План – график контроля в Учреждении составляется на учебный год и утверждается приказом заведующего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4.5. На проведение фронтального, тематического и персонального контроля заведующий, не позднее, чем за две недели издаёт приказ о сроках и теме предстоящего контроля, устанавливает срок представления итоговых материалов, назначает ответственного, доводит до сведения проверяемых и проверяющих план – задание предстоящего контроля.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4.6. План – задание предстоящего контроля составляет старший воспитатель. План – задание определяет вопросы конкретной проверки.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4.7. Основания для контрольной деятельности: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-план – график контроля;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-заявление педагогического работника на аттестацию;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-задание руководства Учредителя – проверка состояния дел для подготовки управленческих решений;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-задания заведующего ДОУ.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4.8. Продолжительность плановых проверок: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-фронтальных – 10 дней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-тематических – 5 дней.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4.9. При проведении планового контроля не требуется дополнительного предупреждения, если в плане работы указаны сроки контроля.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4.10.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трудовой дисциплины работниками Учреждения.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4.11. Результаты контрольной деятельности оформляются в виде: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-справок о результатах контроля (фронтальный, тематический, персональный);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-записей в «Журнале контроля» заведующего и старшего воспитателя (оперативный)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-аналитической справки (мониторинг);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-доклада о состоянии дел по проверяемым вопросам (проведение административных работ)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4.12. Итоговый материал должен содержать констатацию фактов, выводы и при необходимости предложения.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4.13. Информация о результатах планового контроля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доводится до работников Учреждения в течение 7 дней с момента завершения проверки.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4.14. По результатам оперативного контроля проводится собеседование с проверяющими в день проверки.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4.15. Проверяющие и проверяемые после ознакомления с результатами контрольной деятельности должны поставить подписи под итоговым документам.. При этом проверяемые имеют право сделать запись о несогласии с результатами контроля в целом или по отдельным фактам и выводам.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4.16. Итоги контроля: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-итоги фронтального, тематического и персонального контроля рассматриваются на заседании педагогического совета ДОУ;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-сделанные замечания и предложения по оперативному контролю фиксируются в «Журнале контроля» заведующего и старшего воспитателя и доводятся до сведения педагогов в день проверки.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4.17. Заведующий ДОУ по результатам контроля принимает следующие решения: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 повторном контроле;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 привлечении к дисциплинарной ответственности работников;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 поощрении работников и др.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4.18. О результатах проверки сведений, изложенных в обращениях родителей, а также в обращениях и запросах других граждан и организаций сообщается им в установленном порядке и в установленные сроки.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5. Права участников контрольной деятельности.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5.1. При осуществлении контрольной деятельности проверяющий имеет право: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-знакомиться с документацией в соответствии с функциональными обязанностями работников;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-изучать практическую деятельность педагогических работников через посещение различных мероприятий;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экспертизу педагогической деятельности;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мониторинг образовательного процесса с последующим анализом полученной информации;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5.2. Проверяемый работник имеет право: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-знать сроки планового контроля и критерии оценки его деятельности;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-знать цель, содержание контроля;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-своевременно знакомится с выводами и рекомендациями проверяющих;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-обратиться в конфликтную комиссию профсоюзного комитета Учреждения или вышестоящие органы управления образовании при несогласии с результатами контроля.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D4903" w:rsidRPr="00BD4903" w:rsidRDefault="00BD4903" w:rsidP="00BD4903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6. Ответственность.</w:t>
      </w:r>
    </w:p>
    <w:p w:rsidR="00BD4903" w:rsidRPr="00BD4903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668F6" w:rsidRPr="00B668F6" w:rsidRDefault="00BD4903" w:rsidP="00BD4903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6.1. Члены комиссии, занимающиеся контрольной деятельности в </w:t>
      </w:r>
      <w:bookmarkStart w:id="0" w:name="_GoBack"/>
      <w:bookmarkEnd w:id="0"/>
      <w:r w:rsidRPr="00BD4903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учреждении несут ответственность за достоверность излагаемых фактов, представленных в справках по итогам контроля.</w:t>
      </w:r>
    </w:p>
    <w:p w:rsidR="001F4AD4" w:rsidRPr="006D2199" w:rsidRDefault="001F4AD4" w:rsidP="0039375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FF58A9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BD4903" w:rsidRPr="00BD4903" w:rsidRDefault="00BD4903" w:rsidP="00BD4903">
            <w:p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BD4903">
              <w:rPr>
                <w:sz w:val="24"/>
                <w:szCs w:val="24"/>
                <w:lang w:val="en-US"/>
              </w:rPr>
              <w:t>на заседании педагогического совета</w:t>
            </w:r>
          </w:p>
          <w:p w:rsidR="004C41C2" w:rsidRPr="00F8772C" w:rsidRDefault="00BD4903" w:rsidP="00BD4903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BD4903">
              <w:rPr>
                <w:sz w:val="24"/>
                <w:szCs w:val="24"/>
                <w:lang w:val="en-US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8E6A5D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FF58A9" w:rsidRPr="006D287D" w:rsidRDefault="00FF58A9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58A9" w:rsidRPr="006D287D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71" w:rsidRDefault="00FC6471">
      <w:pPr>
        <w:spacing w:before="0" w:after="0"/>
      </w:pPr>
      <w:r>
        <w:separator/>
      </w:r>
    </w:p>
  </w:endnote>
  <w:endnote w:type="continuationSeparator" w:id="0">
    <w:p w:rsidR="00FC6471" w:rsidRDefault="00FC64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FC64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71" w:rsidRDefault="00FC6471">
      <w:pPr>
        <w:spacing w:before="0" w:after="0"/>
      </w:pPr>
      <w:r>
        <w:separator/>
      </w:r>
    </w:p>
  </w:footnote>
  <w:footnote w:type="continuationSeparator" w:id="0">
    <w:p w:rsidR="00FC6471" w:rsidRDefault="00FC64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6"/>
  </w:num>
  <w:num w:numId="5">
    <w:abstractNumId w:val="19"/>
  </w:num>
  <w:num w:numId="6">
    <w:abstractNumId w:val="6"/>
  </w:num>
  <w:num w:numId="7">
    <w:abstractNumId w:val="4"/>
  </w:num>
  <w:num w:numId="8">
    <w:abstractNumId w:val="8"/>
  </w:num>
  <w:num w:numId="9">
    <w:abstractNumId w:val="24"/>
  </w:num>
  <w:num w:numId="10">
    <w:abstractNumId w:val="18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15"/>
  </w:num>
  <w:num w:numId="16">
    <w:abstractNumId w:val="5"/>
  </w:num>
  <w:num w:numId="17">
    <w:abstractNumId w:val="23"/>
  </w:num>
  <w:num w:numId="18">
    <w:abstractNumId w:val="20"/>
  </w:num>
  <w:num w:numId="19">
    <w:abstractNumId w:val="10"/>
  </w:num>
  <w:num w:numId="20">
    <w:abstractNumId w:val="17"/>
  </w:num>
  <w:num w:numId="21">
    <w:abstractNumId w:val="2"/>
  </w:num>
  <w:num w:numId="22">
    <w:abstractNumId w:val="1"/>
  </w:num>
  <w:num w:numId="23">
    <w:abstractNumId w:val="11"/>
  </w:num>
  <w:num w:numId="24">
    <w:abstractNumId w:val="22"/>
  </w:num>
  <w:num w:numId="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974A7"/>
    <w:rsid w:val="006B43CE"/>
    <w:rsid w:val="006B5133"/>
    <w:rsid w:val="006D2199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20D4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E27F40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CC1D-B363-4072-949F-B30C73B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86</cp:revision>
  <cp:lastPrinted>2022-03-25T11:38:00Z</cp:lastPrinted>
  <dcterms:created xsi:type="dcterms:W3CDTF">2022-02-02T13:14:00Z</dcterms:created>
  <dcterms:modified xsi:type="dcterms:W3CDTF">2022-03-25T13:59:00Z</dcterms:modified>
</cp:coreProperties>
</file>