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450112" w:rsidTr="00817B26">
        <w:tc>
          <w:tcPr>
            <w:tcW w:w="4644" w:type="dxa"/>
            <w:gridSpan w:val="3"/>
          </w:tcPr>
          <w:p w:rsidR="0044502E" w:rsidRPr="00450112" w:rsidRDefault="00450112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50112">
              <w:rPr>
                <w:b/>
                <w:bCs/>
                <w:color w:val="000000"/>
                <w:sz w:val="24"/>
                <w:szCs w:val="24"/>
                <w:lang w:bidi="ru-RU"/>
              </w:rPr>
              <w:t>о комиссии по трудовым спорам работников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ДОУ</w:t>
            </w:r>
            <w:bookmarkStart w:id="0" w:name="_GoBack"/>
            <w:bookmarkEnd w:id="0"/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1.1.Настоящее положение определяет статус, порядок создания и компетенцию Комиссии по трудовым спорам (в дальнейшем КТС), вопросы полномочий и ответственности его членов, порядок созыва и проведения заседаний КТС.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1.2.КТС - орган трудового коллектива, избранный его Общим собранием с целью разрешения индивидуальных трудовых споров, возникающих между работниками и администрацией образовательного учреждения по вопросам применения законодательных и иных нормативных актов о труде, а также условий трудового договора (контракта) с работником. Положение о КТС образовательного учреждения утверждается Общим собранием трудового коллектива.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1.3.КТС организуется в дошкольном образовательном учреждении с числом работающих не менее 15 человек.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1.4.КТС пользуется угловым штампом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ДОУ</w:t>
      </w: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, а при необходимости печатью Учреждения при выдаче копий решения КТС, выписок из протоколов заседаний.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1.5.КТС является первичным органом по рассмотрению трудовых споров работников с заведующим Учреждения. Трудовой спор подлежит рассмотрению в комиссии по трудовым спорам, если работник самостоятельно или с участием профсоюзной организации Учреждения не урегулировал разногласия при непосредственных переговорах с заведующим Учреждения.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Трудовые споры по заявлениям работников Учреждения о восстановлении на работе независимо от оснований прекращения трудового договора (контракта), об изменении даты и формулировки причины увольнения, об оплате за время вынужденного прогула или выполнения нижеоплачиваемой работы рассматриваются непосредственно в суде.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 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2.Порядок и организация работы КТС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2.1.  КТС избирается Общим собранием трудового коллектива Учреждения открытым голосованием.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2.2.  Порядок избрания, численность, состав КТС и срок полномочий комиссии определяет Общее собрание трудового коллектива.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2.3.  Избранными считаются получившие большинство голосов и за которых проголосовало более половины присутствующих на Общем собрании Учреждения.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2.4.  Из своего состава КТС избирает председателя, его заместителя и секретаря комиссии.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2.5.  В КТС с заявлением по трудовым спорам работники могут обращаться в трёхмесячный срок со дня, когда они узнали о нарушении своего права.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2.6.  КТС должна разрешить спор в 10-тидневный срок со дня поступления заявления. Заведующий Учреждения обязан представить по требованию КТС всю необходимую документацию.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2.7.  КТС рассматривает спор в нерабочее время и обязательно в присутствии работника-заявителя, а также представителей администрации Учреждения и выслушивает их мнение по существу спора.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2.8. Заседание КТС считается правомочным, если на нём присутствует не менее половины избранных членов комиссии, свидетели могут присутствовать на заседании комиссии от начала до конца.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2.9. На заседании КТС ведётся протокол, в котором фиксируются вопросы, связанные с рассмотрением трудового спора. Высказывания членов комиссии по спору и вынесение решения происходит публично в присутствии заявителя, свидетеля. Протокол заседания должен быть подписан председателем и присутствующими членами КТС. Член КТС, не согласный с решением большинства, обязан подписать протокол заседания комиссии, не вправе изложить в нём своё особое мнение.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2.10. Решение считается принятым, если за него проголосовало большинство присутствующих на заседании членов комиссии. КТС может указать срок исполнения решения или немедленное его исполнение. Принятые решения в последующем утверждении не нуждаются.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2.11. В решении КТС указывается: полное название Учреждения, дата обращения в КТС, дата рассмотрения спора, фамилия, имя, отчество членов комиссии, присутствующих на заседании КТС, представителей администрации Учреждения; результаты голосования и мотивированное решение. Копия решения в трёхдневный срок должна быть выдана заявителю и заведующему Учреждения.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2.12. Решение КТС должны доводиться до сведения трудового коллектива Учреждения.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2.13. Если КТС в 10-тидневный срок не рассмотрела трудовой спор, заинтересованный работник вправе перенести его рассмотрение в районный (городской) суд.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2.14. Решение КТС может быть обжаловано заинтересованным работником или администрацией Учреждения в районном (городском) суде в 10-тидневный срок со дня вручения им копии решения комиссии.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 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3.Взаимоотношение КТС с профсоюзным комитетом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3.1. По спорам об увольнении работника, переводе работника на другую постоянную работу   без   его согласия по инициативе заведующего Учреждения КТС должна потребовать копию постановления профкома Учреждения о даче согласия на увольнение работника или согласования  на перевод работника, если было такое постановление, пригласить членов профкома Учреждения на заседание КТС.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3.2. КТС не может рассматривать споры об увольнении председателя профкома Учреждения, членов профсоюзного комитета Учреждения без согласия вышестоящего профсоюзного органа.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 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4.Исполнение решений КТС</w:t>
      </w:r>
    </w:p>
    <w:p w:rsidR="00450112" w:rsidRPr="00450112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B668F6" w:rsidRPr="00B668F6" w:rsidRDefault="00450112" w:rsidP="00450112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450112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4.1. Решение КТС подлежит исполнению администрацией Учреждения в 3-хдневный срок по истечении десяти дней, предусмотренных на обжалование.</w:t>
      </w:r>
    </w:p>
    <w:p w:rsidR="001F4AD4" w:rsidRPr="006D2199" w:rsidRDefault="001F4AD4" w:rsidP="0039375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58A9" w:rsidRDefault="00FF58A9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1724CA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845C55" w:rsidRPr="00845C55" w:rsidRDefault="00845C55" w:rsidP="00845C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45C55">
              <w:rPr>
                <w:sz w:val="24"/>
                <w:szCs w:val="24"/>
              </w:rPr>
              <w:t>на заседании общего собрания</w:t>
            </w:r>
          </w:p>
          <w:p w:rsidR="00845C55" w:rsidRPr="00845C55" w:rsidRDefault="00845C55" w:rsidP="00845C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45C55">
              <w:rPr>
                <w:sz w:val="24"/>
                <w:szCs w:val="24"/>
              </w:rPr>
              <w:t xml:space="preserve">трудового коллектива </w:t>
            </w:r>
          </w:p>
          <w:p w:rsidR="004C41C2" w:rsidRPr="00F8772C" w:rsidRDefault="00845C55" w:rsidP="00845C55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845C55">
              <w:rPr>
                <w:sz w:val="24"/>
                <w:szCs w:val="24"/>
                <w:lang w:val="en-US"/>
              </w:rPr>
              <w:t>(протокол от 01.02.2022 №2)</w:t>
            </w:r>
          </w:p>
        </w:tc>
        <w:tc>
          <w:tcPr>
            <w:tcW w:w="5098" w:type="dxa"/>
          </w:tcPr>
          <w:p w:rsidR="00393757" w:rsidRPr="008E6A5D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FF58A9" w:rsidRPr="006D287D" w:rsidRDefault="00FF58A9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58A9" w:rsidRPr="006D287D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09" w:rsidRDefault="00E96509">
      <w:pPr>
        <w:spacing w:before="0" w:after="0"/>
      </w:pPr>
      <w:r>
        <w:separator/>
      </w:r>
    </w:p>
  </w:endnote>
  <w:endnote w:type="continuationSeparator" w:id="0">
    <w:p w:rsidR="00E96509" w:rsidRDefault="00E965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E965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09" w:rsidRDefault="00E96509">
      <w:pPr>
        <w:spacing w:before="0" w:after="0"/>
      </w:pPr>
      <w:r>
        <w:separator/>
      </w:r>
    </w:p>
  </w:footnote>
  <w:footnote w:type="continuationSeparator" w:id="0">
    <w:p w:rsidR="00E96509" w:rsidRDefault="00E965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6"/>
  </w:num>
  <w:num w:numId="5">
    <w:abstractNumId w:val="19"/>
  </w:num>
  <w:num w:numId="6">
    <w:abstractNumId w:val="6"/>
  </w:num>
  <w:num w:numId="7">
    <w:abstractNumId w:val="4"/>
  </w:num>
  <w:num w:numId="8">
    <w:abstractNumId w:val="8"/>
  </w:num>
  <w:num w:numId="9">
    <w:abstractNumId w:val="24"/>
  </w:num>
  <w:num w:numId="10">
    <w:abstractNumId w:val="18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23"/>
  </w:num>
  <w:num w:numId="18">
    <w:abstractNumId w:val="20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11"/>
  </w:num>
  <w:num w:numId="24">
    <w:abstractNumId w:val="22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6C72"/>
    <w:rsid w:val="0006096C"/>
    <w:rsid w:val="00065EA3"/>
    <w:rsid w:val="00074F37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82718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76DC-D2FF-4001-B785-2FF5CDA9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91</cp:revision>
  <cp:lastPrinted>2022-03-28T07:42:00Z</cp:lastPrinted>
  <dcterms:created xsi:type="dcterms:W3CDTF">2022-02-02T13:14:00Z</dcterms:created>
  <dcterms:modified xsi:type="dcterms:W3CDTF">2022-03-28T07:42:00Z</dcterms:modified>
</cp:coreProperties>
</file>