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924613" w:rsidTr="00817B26">
        <w:tc>
          <w:tcPr>
            <w:tcW w:w="4644" w:type="dxa"/>
            <w:gridSpan w:val="3"/>
          </w:tcPr>
          <w:p w:rsidR="0044502E" w:rsidRPr="000549BA" w:rsidRDefault="00924613" w:rsidP="00FF5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924613">
              <w:rPr>
                <w:b/>
                <w:bCs/>
                <w:color w:val="000000"/>
                <w:sz w:val="24"/>
                <w:szCs w:val="24"/>
                <w:lang w:bidi="ru-RU"/>
              </w:rPr>
              <w:t>о режиме занятий воспитанников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1.1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. Режим занятий воспитанников 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ДОУ разработан в соответствии с Федеральным законом от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29.12.2012 №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273-ФЗ «Об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утвержденными постановлением главного санитарного врача от 28.01.2021 № 2,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приказом Минобрнауки от 31.07.2020 №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1.2. Основная образовательная программа дошкольного образования реализуется в детском саду в соответствии с расписанием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1.3. Режим занятий устанавливает продолжительность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924613" w:rsidRPr="00924613" w:rsidRDefault="00924613" w:rsidP="00924613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>2. Режим работы детского сада и групп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2.1. Режим работы детского сада: пятидневная рабочая неделя.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Выходные дни – суббота, воскресенье, нерабочие праздничные дни.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2.2. Дошкольные группы в детском саду функционируют в режиме</w:t>
      </w:r>
      <w:r w:rsidR="005B4EC9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</w:t>
      </w:r>
      <w:bookmarkStart w:id="0" w:name="_GoBack"/>
      <w:bookmarkEnd w:id="0"/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полного дня (12-часового пребывания) – с 7 ч 00 мин. до 19 ч 00 мин.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924613" w:rsidRPr="00924613" w:rsidRDefault="00924613" w:rsidP="00924613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>3. Режим занятий воспитанников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3.2. Продолжительность одного образовательного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занятия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составляет не более: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- 10 мин. – от полутора до трех лет;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- 15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мин. – для детей от трех до четырех лет;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- 20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мин. – для детей от четырех до пяти лет;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- 25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мин. – для детей от пяти до шести лет;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>- 30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мин. – для детей от шести до семи лет.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3.3.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Продолжительность суммарной образовательной нагрузки в течение дня составляет не более: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- 20 мин. – от полутора до трех лет;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- 30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мин. – для детей от трех до четырех лет;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- 40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мин. – для детей от четырех до пяти лет;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- 50 мин. или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75 мин. при организации образовательного занятия после дневного сна – для детей от пяти до шести лет;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- 90 мин. – для детей от шести до семи лет.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3.4. Занятия для всех возрастных групп начинаются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не ранее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8.00 и заканчиваются не позже 17.00.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3.5.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Во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время занятий воспитатели проводят соответствующие физические упражнения.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3.6.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Перерывы между занятиями составляют не менее 10 мин.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924613" w:rsidRPr="00924613" w:rsidRDefault="00924613" w:rsidP="00924613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>4. Режим занятий с применением электронных средств обучения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4.1.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4.2. Непрерывная и суммарная продолжительность использования различных типов ЭСО на занятиях составляет: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7"/>
        <w:gridCol w:w="1885"/>
        <w:gridCol w:w="1861"/>
        <w:gridCol w:w="1764"/>
      </w:tblGrid>
      <w:tr w:rsidR="00924613" w:rsidTr="003A1D81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Электронноесредствообучения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924613" w:rsidTr="003A1D81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924613" w:rsidTr="003A1D81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24613" w:rsidTr="003A1D81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4613" w:rsidTr="003A1D81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24613" w:rsidTr="003A1D81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4613" w:rsidRDefault="00924613" w:rsidP="003A1D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24613" w:rsidRPr="00924613" w:rsidRDefault="00924613" w:rsidP="00924613">
      <w:pPr>
        <w:spacing w:before="0" w:beforeAutospacing="0" w:after="0" w:afterAutospacing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4.3. Для воспитанников 5-7 лет продолжительность непрерывного использования: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наушников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составляет не более часа. Уровень громкости устанавливается до 60 процентов от максимальной.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4.4.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Во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время занятий с использованием электронных средств обучения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воспитатели проводят гимнастику для глаз.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924613" w:rsidRPr="00924613" w:rsidRDefault="00924613" w:rsidP="00924613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>5. Режим физического воспитания</w:t>
      </w: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924613" w:rsidRPr="00924613" w:rsidRDefault="00924613" w:rsidP="0092461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5.1. Продолжительность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физкультурных, физкультурно-оздоровительных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46666B" w:rsidRDefault="00924613" w:rsidP="0092461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5.2. Занятия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физической культурой и спортом,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подвижные игры проводятся на открытом воздухе, если позволяют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показатели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метеорологических условий (температура, относительная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влажность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и скорость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движения воздуха) и климатическая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зона.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 </w:t>
      </w:r>
      <w:r w:rsidRPr="0092461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 дождливые, ветреные и морозные дни занятия физической культурой проводятся в физкультурном зале.</w:t>
      </w:r>
    </w:p>
    <w:p w:rsidR="00FF58A9" w:rsidRDefault="00FF58A9" w:rsidP="001C6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5B4EC9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ПРИНЯТО</w:t>
            </w:r>
          </w:p>
          <w:p w:rsidR="00A07CBD" w:rsidRPr="00924613" w:rsidRDefault="00A07CBD" w:rsidP="00A07CB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924613">
              <w:rPr>
                <w:sz w:val="24"/>
                <w:szCs w:val="24"/>
              </w:rPr>
              <w:t>на заседании педагогического совета</w:t>
            </w:r>
          </w:p>
          <w:p w:rsidR="004C41C2" w:rsidRPr="00F8772C" w:rsidRDefault="00A07CBD" w:rsidP="00A07CBD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924613">
              <w:rPr>
                <w:sz w:val="24"/>
                <w:szCs w:val="24"/>
              </w:rPr>
              <w:t>(протокол от 01.02.2022 № 3)</w:t>
            </w:r>
          </w:p>
        </w:tc>
        <w:tc>
          <w:tcPr>
            <w:tcW w:w="5098" w:type="dxa"/>
          </w:tcPr>
          <w:p w:rsidR="00393757" w:rsidRPr="008E6A5D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FF58A9" w:rsidRPr="006D287D" w:rsidRDefault="00FF58A9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F58A9" w:rsidRPr="006D287D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F0" w:rsidRDefault="00B12CF0">
      <w:pPr>
        <w:spacing w:before="0" w:after="0"/>
      </w:pPr>
      <w:r>
        <w:separator/>
      </w:r>
    </w:p>
  </w:endnote>
  <w:endnote w:type="continuationSeparator" w:id="0">
    <w:p w:rsidR="00B12CF0" w:rsidRDefault="00B12C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B12CF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F0" w:rsidRDefault="00B12CF0">
      <w:pPr>
        <w:spacing w:before="0" w:after="0"/>
      </w:pPr>
      <w:r>
        <w:separator/>
      </w:r>
    </w:p>
  </w:footnote>
  <w:footnote w:type="continuationSeparator" w:id="0">
    <w:p w:rsidR="00B12CF0" w:rsidRDefault="00B12C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CBF"/>
    <w:multiLevelType w:val="multilevel"/>
    <w:tmpl w:val="8C98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8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7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25"/>
  </w:num>
  <w:num w:numId="10">
    <w:abstractNumId w:val="19"/>
  </w:num>
  <w:num w:numId="11">
    <w:abstractNumId w:val="13"/>
  </w:num>
  <w:num w:numId="12">
    <w:abstractNumId w:val="3"/>
  </w:num>
  <w:num w:numId="13">
    <w:abstractNumId w:val="15"/>
  </w:num>
  <w:num w:numId="14">
    <w:abstractNumId w:val="14"/>
  </w:num>
  <w:num w:numId="15">
    <w:abstractNumId w:val="16"/>
  </w:num>
  <w:num w:numId="16">
    <w:abstractNumId w:val="5"/>
  </w:num>
  <w:num w:numId="17">
    <w:abstractNumId w:val="24"/>
  </w:num>
  <w:num w:numId="18">
    <w:abstractNumId w:val="21"/>
  </w:num>
  <w:num w:numId="19">
    <w:abstractNumId w:val="11"/>
  </w:num>
  <w:num w:numId="20">
    <w:abstractNumId w:val="18"/>
  </w:num>
  <w:num w:numId="21">
    <w:abstractNumId w:val="2"/>
  </w:num>
  <w:num w:numId="22">
    <w:abstractNumId w:val="1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C6EBB"/>
    <w:rsid w:val="001D03A9"/>
    <w:rsid w:val="001D1AEE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B4EC9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26CBD"/>
    <w:rsid w:val="00740C90"/>
    <w:rsid w:val="00756129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20E6"/>
    <w:rsid w:val="00887E50"/>
    <w:rsid w:val="00887E59"/>
    <w:rsid w:val="008B3F0D"/>
    <w:rsid w:val="008C437A"/>
    <w:rsid w:val="008E6A5D"/>
    <w:rsid w:val="00912937"/>
    <w:rsid w:val="00924613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B11938"/>
    <w:rsid w:val="00B12CF0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A5C638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B705-A283-4F31-B081-A3EF4028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100</cp:revision>
  <cp:lastPrinted>2022-03-28T08:21:00Z</cp:lastPrinted>
  <dcterms:created xsi:type="dcterms:W3CDTF">2022-02-02T13:14:00Z</dcterms:created>
  <dcterms:modified xsi:type="dcterms:W3CDTF">2022-04-15T12:08:00Z</dcterms:modified>
</cp:coreProperties>
</file>