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2126"/>
        <w:gridCol w:w="850"/>
        <w:gridCol w:w="4395"/>
      </w:tblGrid>
      <w:tr w:rsidR="00DF2652" w:rsidRPr="00DF2652" w:rsidTr="00DF2652">
        <w:trPr>
          <w:trHeight w:val="1396"/>
        </w:trPr>
        <w:tc>
          <w:tcPr>
            <w:tcW w:w="4644" w:type="dxa"/>
            <w:gridSpan w:val="3"/>
            <w:vMerge w:val="restart"/>
          </w:tcPr>
          <w:p w:rsidR="00DF2652" w:rsidRPr="00983435" w:rsidRDefault="00DF2652" w:rsidP="00983435">
            <w:pPr>
              <w:widowControl w:val="0"/>
              <w:autoSpaceDE w:val="0"/>
              <w:autoSpaceDN w:val="0"/>
              <w:adjustRightInd w:val="0"/>
              <w:jc w:val="center"/>
              <w:rPr>
                <w:b/>
                <w:sz w:val="24"/>
                <w:szCs w:val="24"/>
              </w:rPr>
            </w:pPr>
            <w:r w:rsidRPr="00983435">
              <w:rPr>
                <w:b/>
                <w:sz w:val="24"/>
                <w:szCs w:val="24"/>
              </w:rPr>
              <w:t>Муниципальное бюджетное дошкольное образовательное учреждение</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«ДЕТСКИЙ САД № 1 «МАЛХ» </w:t>
            </w:r>
          </w:p>
          <w:p w:rsidR="00DF2652" w:rsidRPr="00983435" w:rsidRDefault="000340FD" w:rsidP="00983435">
            <w:pPr>
              <w:widowControl w:val="0"/>
              <w:autoSpaceDE w:val="0"/>
              <w:autoSpaceDN w:val="0"/>
              <w:adjustRightInd w:val="0"/>
              <w:jc w:val="center"/>
              <w:rPr>
                <w:rFonts w:cs="Arial"/>
                <w:b/>
                <w:sz w:val="24"/>
                <w:szCs w:val="24"/>
              </w:rPr>
            </w:pPr>
            <w:r>
              <w:rPr>
                <w:rFonts w:cs="Arial"/>
                <w:b/>
                <w:sz w:val="24"/>
                <w:szCs w:val="24"/>
              </w:rPr>
              <w:t>С. БЕРДЫКЕЛЬ</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МУНИЦИПАЛЬНОГО ОБРАЗОВАНИЯ ГОРОДСКОЙ </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ОКРУГ ГОРОД АРГУН»</w:t>
            </w:r>
          </w:p>
          <w:p w:rsidR="00DF2652" w:rsidRPr="00983435" w:rsidRDefault="00DF2652" w:rsidP="00983435">
            <w:pPr>
              <w:widowControl w:val="0"/>
              <w:autoSpaceDE w:val="0"/>
              <w:autoSpaceDN w:val="0"/>
              <w:adjustRightInd w:val="0"/>
              <w:jc w:val="center"/>
              <w:rPr>
                <w:rFonts w:ascii="Arial" w:hAnsi="Arial" w:cs="Arial"/>
                <w:sz w:val="24"/>
                <w:szCs w:val="24"/>
              </w:rPr>
            </w:pPr>
          </w:p>
          <w:p w:rsidR="00DF2652" w:rsidRPr="008852D0" w:rsidRDefault="00DF2652" w:rsidP="00983435">
            <w:pPr>
              <w:widowControl w:val="0"/>
              <w:autoSpaceDE w:val="0"/>
              <w:autoSpaceDN w:val="0"/>
              <w:adjustRightInd w:val="0"/>
              <w:jc w:val="center"/>
              <w:rPr>
                <w:color w:val="000000"/>
                <w:sz w:val="28"/>
                <w:szCs w:val="28"/>
              </w:rPr>
            </w:pPr>
            <w:r w:rsidRPr="008852D0">
              <w:rPr>
                <w:b/>
                <w:sz w:val="28"/>
                <w:szCs w:val="28"/>
              </w:rPr>
              <w:t>ПОЛОЖЕНИЕ</w:t>
            </w:r>
          </w:p>
        </w:tc>
        <w:tc>
          <w:tcPr>
            <w:tcW w:w="850" w:type="dxa"/>
            <w:vMerge w:val="restart"/>
          </w:tcPr>
          <w:p w:rsidR="00DF2652" w:rsidRPr="00983435" w:rsidRDefault="00DF2652" w:rsidP="00983435">
            <w:pPr>
              <w:widowControl w:val="0"/>
              <w:autoSpaceDE w:val="0"/>
              <w:autoSpaceDN w:val="0"/>
              <w:adjustRightInd w:val="0"/>
              <w:rPr>
                <w:sz w:val="28"/>
                <w:szCs w:val="28"/>
              </w:rPr>
            </w:pPr>
          </w:p>
        </w:tc>
        <w:tc>
          <w:tcPr>
            <w:tcW w:w="4395" w:type="dxa"/>
          </w:tcPr>
          <w:p w:rsidR="00DF2652" w:rsidRPr="00A229AF" w:rsidRDefault="00DF2652" w:rsidP="0006096C">
            <w:pPr>
              <w:widowControl w:val="0"/>
              <w:tabs>
                <w:tab w:val="left" w:pos="9498"/>
              </w:tabs>
              <w:autoSpaceDE w:val="0"/>
              <w:autoSpaceDN w:val="0"/>
              <w:adjustRightInd w:val="0"/>
              <w:rPr>
                <w:sz w:val="28"/>
                <w:szCs w:val="28"/>
              </w:rPr>
            </w:pPr>
            <w:r w:rsidRPr="00A229AF">
              <w:rPr>
                <w:sz w:val="28"/>
                <w:szCs w:val="28"/>
              </w:rPr>
              <w:t>УТВЕРЖДЕНО</w:t>
            </w:r>
          </w:p>
          <w:p w:rsidR="00DF2652" w:rsidRPr="00A229AF" w:rsidRDefault="00DF2652" w:rsidP="0006096C">
            <w:pPr>
              <w:widowControl w:val="0"/>
              <w:autoSpaceDE w:val="0"/>
              <w:autoSpaceDN w:val="0"/>
              <w:adjustRightInd w:val="0"/>
              <w:rPr>
                <w:sz w:val="28"/>
                <w:szCs w:val="28"/>
              </w:rPr>
            </w:pPr>
            <w:r w:rsidRPr="00A229AF">
              <w:rPr>
                <w:sz w:val="28"/>
                <w:szCs w:val="28"/>
              </w:rPr>
              <w:t>приказом МБДОУ</w:t>
            </w:r>
          </w:p>
          <w:p w:rsidR="00DF2652" w:rsidRPr="00A229AF" w:rsidRDefault="00DF2652" w:rsidP="0006096C">
            <w:pPr>
              <w:widowControl w:val="0"/>
              <w:autoSpaceDE w:val="0"/>
              <w:autoSpaceDN w:val="0"/>
              <w:adjustRightInd w:val="0"/>
              <w:ind w:right="-108"/>
              <w:rPr>
                <w:sz w:val="28"/>
                <w:szCs w:val="28"/>
              </w:rPr>
            </w:pPr>
            <w:r w:rsidRPr="00A229AF">
              <w:rPr>
                <w:sz w:val="28"/>
                <w:szCs w:val="28"/>
              </w:rPr>
              <w:t>«Детский сад № 1 «Малх»</w:t>
            </w:r>
          </w:p>
          <w:p w:rsidR="00DF2652" w:rsidRPr="00A229AF" w:rsidRDefault="000340FD" w:rsidP="0006096C">
            <w:pPr>
              <w:widowControl w:val="0"/>
              <w:autoSpaceDE w:val="0"/>
              <w:autoSpaceDN w:val="0"/>
              <w:adjustRightInd w:val="0"/>
              <w:ind w:right="-108"/>
              <w:rPr>
                <w:sz w:val="28"/>
                <w:szCs w:val="28"/>
              </w:rPr>
            </w:pPr>
            <w:r w:rsidRPr="00A229AF">
              <w:rPr>
                <w:sz w:val="28"/>
                <w:szCs w:val="28"/>
              </w:rPr>
              <w:t>с. Бердыкель</w:t>
            </w:r>
          </w:p>
          <w:p w:rsidR="00DF2652" w:rsidRPr="00A229AF" w:rsidRDefault="00DF2652" w:rsidP="0006096C">
            <w:pPr>
              <w:widowControl w:val="0"/>
              <w:autoSpaceDE w:val="0"/>
              <w:autoSpaceDN w:val="0"/>
              <w:adjustRightInd w:val="0"/>
              <w:ind w:right="-108"/>
              <w:rPr>
                <w:sz w:val="28"/>
                <w:szCs w:val="28"/>
              </w:rPr>
            </w:pPr>
            <w:r w:rsidRPr="00A229AF">
              <w:rPr>
                <w:sz w:val="28"/>
                <w:szCs w:val="28"/>
              </w:rPr>
              <w:t>муниципального образования</w:t>
            </w:r>
          </w:p>
          <w:p w:rsidR="00DF2652" w:rsidRPr="00A229AF" w:rsidRDefault="00DF2652" w:rsidP="0006096C">
            <w:pPr>
              <w:widowControl w:val="0"/>
              <w:autoSpaceDE w:val="0"/>
              <w:autoSpaceDN w:val="0"/>
              <w:adjustRightInd w:val="0"/>
              <w:rPr>
                <w:sz w:val="28"/>
                <w:szCs w:val="28"/>
              </w:rPr>
            </w:pPr>
            <w:r w:rsidRPr="00A229AF">
              <w:rPr>
                <w:sz w:val="28"/>
                <w:szCs w:val="28"/>
              </w:rPr>
              <w:t>городской округ город Аргун»</w:t>
            </w:r>
          </w:p>
          <w:p w:rsidR="00DF2652" w:rsidRPr="00A229AF" w:rsidRDefault="00DF2652" w:rsidP="009F0137">
            <w:pPr>
              <w:widowControl w:val="0"/>
              <w:autoSpaceDE w:val="0"/>
              <w:autoSpaceDN w:val="0"/>
              <w:adjustRightInd w:val="0"/>
              <w:ind w:right="34"/>
              <w:rPr>
                <w:sz w:val="28"/>
                <w:szCs w:val="28"/>
              </w:rPr>
            </w:pPr>
            <w:r w:rsidRPr="00A229AF">
              <w:rPr>
                <w:sz w:val="28"/>
                <w:szCs w:val="28"/>
              </w:rPr>
              <w:t>о</w:t>
            </w:r>
            <w:r w:rsidR="0006096C" w:rsidRPr="00A229AF">
              <w:rPr>
                <w:sz w:val="28"/>
                <w:szCs w:val="28"/>
              </w:rPr>
              <w:t xml:space="preserve">т </w:t>
            </w:r>
            <w:r w:rsidR="00DB72DA" w:rsidRPr="00A229AF">
              <w:rPr>
                <w:sz w:val="28"/>
                <w:szCs w:val="28"/>
              </w:rPr>
              <w:t>0</w:t>
            </w:r>
            <w:r w:rsidR="009F0137" w:rsidRPr="00A229AF">
              <w:rPr>
                <w:sz w:val="28"/>
                <w:szCs w:val="28"/>
              </w:rPr>
              <w:t>1</w:t>
            </w:r>
            <w:r w:rsidRPr="00A229AF">
              <w:rPr>
                <w:sz w:val="28"/>
                <w:szCs w:val="28"/>
              </w:rPr>
              <w:t>.0</w:t>
            </w:r>
            <w:r w:rsidR="008101B9" w:rsidRPr="00A229AF">
              <w:rPr>
                <w:sz w:val="28"/>
                <w:szCs w:val="28"/>
              </w:rPr>
              <w:t>2</w:t>
            </w:r>
            <w:r w:rsidRPr="00A229AF">
              <w:rPr>
                <w:sz w:val="28"/>
                <w:szCs w:val="28"/>
              </w:rPr>
              <w:t>.202</w:t>
            </w:r>
            <w:r w:rsidR="00DB72DA" w:rsidRPr="00A229AF">
              <w:rPr>
                <w:sz w:val="28"/>
                <w:szCs w:val="28"/>
              </w:rPr>
              <w:t>2</w:t>
            </w:r>
            <w:r w:rsidR="0006096C" w:rsidRPr="00A229AF">
              <w:rPr>
                <w:sz w:val="28"/>
                <w:szCs w:val="28"/>
              </w:rPr>
              <w:t xml:space="preserve"> № </w:t>
            </w:r>
            <w:r w:rsidR="00DB72DA" w:rsidRPr="00A229AF">
              <w:rPr>
                <w:sz w:val="28"/>
                <w:szCs w:val="28"/>
              </w:rPr>
              <w:t>9-од</w:t>
            </w:r>
          </w:p>
        </w:tc>
      </w:tr>
      <w:tr w:rsidR="00983435" w:rsidRPr="00DF2652" w:rsidTr="00DF2652">
        <w:trPr>
          <w:trHeight w:val="495"/>
        </w:trPr>
        <w:tc>
          <w:tcPr>
            <w:tcW w:w="4644" w:type="dxa"/>
            <w:gridSpan w:val="3"/>
            <w:vMerge/>
          </w:tcPr>
          <w:p w:rsidR="00983435" w:rsidRPr="00983435" w:rsidRDefault="00983435" w:rsidP="00983435">
            <w:pPr>
              <w:widowControl w:val="0"/>
              <w:autoSpaceDE w:val="0"/>
              <w:autoSpaceDN w:val="0"/>
              <w:adjustRightInd w:val="0"/>
              <w:jc w:val="center"/>
              <w:rPr>
                <w:sz w:val="24"/>
                <w:szCs w:val="24"/>
              </w:rPr>
            </w:pPr>
          </w:p>
        </w:tc>
        <w:tc>
          <w:tcPr>
            <w:tcW w:w="850" w:type="dxa"/>
            <w:vMerge/>
          </w:tcPr>
          <w:p w:rsidR="00983435" w:rsidRPr="00983435" w:rsidRDefault="00983435" w:rsidP="00983435">
            <w:pPr>
              <w:widowControl w:val="0"/>
              <w:autoSpaceDE w:val="0"/>
              <w:autoSpaceDN w:val="0"/>
              <w:adjustRightInd w:val="0"/>
              <w:rPr>
                <w:sz w:val="24"/>
                <w:szCs w:val="24"/>
              </w:rPr>
            </w:pPr>
          </w:p>
        </w:tc>
        <w:tc>
          <w:tcPr>
            <w:tcW w:w="4395" w:type="dxa"/>
            <w:vMerge w:val="restart"/>
          </w:tcPr>
          <w:p w:rsidR="00983435" w:rsidRPr="00A229AF" w:rsidRDefault="00983435" w:rsidP="00983435">
            <w:pPr>
              <w:widowControl w:val="0"/>
              <w:autoSpaceDE w:val="0"/>
              <w:autoSpaceDN w:val="0"/>
              <w:adjustRightInd w:val="0"/>
              <w:rPr>
                <w:sz w:val="28"/>
                <w:szCs w:val="28"/>
              </w:rPr>
            </w:pPr>
          </w:p>
        </w:tc>
      </w:tr>
      <w:tr w:rsidR="00983435" w:rsidRPr="00983435" w:rsidTr="00817B26">
        <w:tc>
          <w:tcPr>
            <w:tcW w:w="1951"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567" w:type="dxa"/>
          </w:tcPr>
          <w:p w:rsidR="00983435" w:rsidRPr="00983435" w:rsidRDefault="00983435" w:rsidP="00983435">
            <w:pPr>
              <w:widowControl w:val="0"/>
              <w:autoSpaceDE w:val="0"/>
              <w:autoSpaceDN w:val="0"/>
              <w:adjustRightInd w:val="0"/>
              <w:jc w:val="center"/>
              <w:rPr>
                <w:b/>
                <w:sz w:val="28"/>
                <w:szCs w:val="28"/>
              </w:rPr>
            </w:pPr>
            <w:r w:rsidRPr="00983435">
              <w:rPr>
                <w:b/>
                <w:sz w:val="28"/>
                <w:szCs w:val="28"/>
              </w:rPr>
              <w:t>№</w:t>
            </w:r>
          </w:p>
        </w:tc>
        <w:tc>
          <w:tcPr>
            <w:tcW w:w="2126"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rPr>
                <w:sz w:val="28"/>
                <w:szCs w:val="28"/>
              </w:rPr>
            </w:pPr>
          </w:p>
        </w:tc>
      </w:tr>
      <w:tr w:rsidR="00983435" w:rsidRPr="00983435" w:rsidTr="00A229AF">
        <w:trPr>
          <w:trHeight w:val="460"/>
        </w:trPr>
        <w:tc>
          <w:tcPr>
            <w:tcW w:w="4644" w:type="dxa"/>
            <w:gridSpan w:val="3"/>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r w:rsidR="00983435" w:rsidRPr="000340FD" w:rsidTr="00817B26">
        <w:tc>
          <w:tcPr>
            <w:tcW w:w="4644" w:type="dxa"/>
            <w:gridSpan w:val="3"/>
          </w:tcPr>
          <w:p w:rsidR="00983435" w:rsidRPr="00A229AF" w:rsidRDefault="000340FD" w:rsidP="00983435">
            <w:pPr>
              <w:widowControl w:val="0"/>
              <w:autoSpaceDE w:val="0"/>
              <w:autoSpaceDN w:val="0"/>
              <w:adjustRightInd w:val="0"/>
              <w:rPr>
                <w:sz w:val="28"/>
                <w:szCs w:val="28"/>
              </w:rPr>
            </w:pPr>
            <w:r w:rsidRPr="00A229AF">
              <w:rPr>
                <w:sz w:val="28"/>
                <w:szCs w:val="28"/>
              </w:rPr>
              <w:t>с. Бердыкель</w:t>
            </w:r>
          </w:p>
        </w:tc>
        <w:tc>
          <w:tcPr>
            <w:tcW w:w="850" w:type="dxa"/>
          </w:tcPr>
          <w:p w:rsidR="00983435" w:rsidRPr="00983435" w:rsidRDefault="00983435" w:rsidP="00983435">
            <w:pPr>
              <w:widowControl w:val="0"/>
              <w:autoSpaceDE w:val="0"/>
              <w:autoSpaceDN w:val="0"/>
              <w:adjustRightInd w:val="0"/>
              <w:rPr>
                <w:sz w:val="28"/>
                <w:szCs w:val="28"/>
              </w:rPr>
            </w:pPr>
          </w:p>
        </w:tc>
        <w:tc>
          <w:tcPr>
            <w:tcW w:w="4395" w:type="dxa"/>
          </w:tcPr>
          <w:p w:rsidR="00983435" w:rsidRPr="00983435" w:rsidRDefault="00983435" w:rsidP="00983435">
            <w:pPr>
              <w:widowControl w:val="0"/>
              <w:autoSpaceDE w:val="0"/>
              <w:autoSpaceDN w:val="0"/>
              <w:adjustRightInd w:val="0"/>
              <w:ind w:left="-108"/>
              <w:rPr>
                <w:sz w:val="28"/>
                <w:szCs w:val="28"/>
              </w:rPr>
            </w:pPr>
          </w:p>
        </w:tc>
      </w:tr>
      <w:tr w:rsidR="00983435" w:rsidRPr="000340FD" w:rsidTr="00817B26">
        <w:tc>
          <w:tcPr>
            <w:tcW w:w="4644" w:type="dxa"/>
            <w:gridSpan w:val="3"/>
          </w:tcPr>
          <w:p w:rsidR="00983435" w:rsidRPr="00DB72DA" w:rsidRDefault="00983435" w:rsidP="00983435">
            <w:pPr>
              <w:widowControl w:val="0"/>
              <w:autoSpaceDE w:val="0"/>
              <w:autoSpaceDN w:val="0"/>
              <w:adjustRightInd w:val="0"/>
              <w:jc w:val="center"/>
              <w:rPr>
                <w:sz w:val="24"/>
                <w:szCs w:val="24"/>
              </w:rPr>
            </w:pPr>
          </w:p>
        </w:tc>
        <w:tc>
          <w:tcPr>
            <w:tcW w:w="850" w:type="dxa"/>
            <w:vMerge w:val="restart"/>
          </w:tcPr>
          <w:p w:rsidR="00983435" w:rsidRPr="00983435" w:rsidRDefault="00983435" w:rsidP="00983435">
            <w:pPr>
              <w:widowControl w:val="0"/>
              <w:autoSpaceDE w:val="0"/>
              <w:autoSpaceDN w:val="0"/>
              <w:adjustRightInd w:val="0"/>
              <w:rPr>
                <w:sz w:val="28"/>
                <w:szCs w:val="28"/>
              </w:rPr>
            </w:pPr>
          </w:p>
        </w:tc>
        <w:tc>
          <w:tcPr>
            <w:tcW w:w="4395" w:type="dxa"/>
            <w:vMerge w:val="restart"/>
          </w:tcPr>
          <w:p w:rsidR="00983435" w:rsidRPr="00983435" w:rsidRDefault="00983435" w:rsidP="00983435">
            <w:pPr>
              <w:widowControl w:val="0"/>
              <w:autoSpaceDE w:val="0"/>
              <w:autoSpaceDN w:val="0"/>
              <w:adjustRightInd w:val="0"/>
              <w:ind w:left="-108"/>
              <w:rPr>
                <w:sz w:val="28"/>
                <w:szCs w:val="28"/>
              </w:rPr>
            </w:pPr>
          </w:p>
        </w:tc>
      </w:tr>
      <w:tr w:rsidR="00983435" w:rsidRPr="008852D0" w:rsidTr="00817B26">
        <w:tc>
          <w:tcPr>
            <w:tcW w:w="4644" w:type="dxa"/>
            <w:gridSpan w:val="3"/>
          </w:tcPr>
          <w:p w:rsidR="00D76FD1" w:rsidRPr="00A229AF" w:rsidRDefault="00A229AF" w:rsidP="00A229AF">
            <w:pPr>
              <w:widowControl w:val="0"/>
              <w:autoSpaceDE w:val="0"/>
              <w:autoSpaceDN w:val="0"/>
              <w:adjustRightInd w:val="0"/>
              <w:rPr>
                <w:b/>
                <w:bCs/>
                <w:color w:val="333333"/>
                <w:sz w:val="28"/>
                <w:shd w:val="clear" w:color="auto" w:fill="FFFFFF"/>
              </w:rPr>
            </w:pPr>
            <w:r w:rsidRPr="00A229AF">
              <w:rPr>
                <w:b/>
                <w:bCs/>
                <w:color w:val="333333"/>
                <w:sz w:val="28"/>
                <w:shd w:val="clear" w:color="auto" w:fill="FFFFFF"/>
              </w:rPr>
              <w:t>о рабочей комиссии по введению системы эффективных контрактов</w:t>
            </w:r>
          </w:p>
          <w:p w:rsidR="007F4B3D" w:rsidRDefault="007F4B3D" w:rsidP="00D76FD1">
            <w:pPr>
              <w:widowControl w:val="0"/>
              <w:autoSpaceDE w:val="0"/>
              <w:autoSpaceDN w:val="0"/>
              <w:adjustRightInd w:val="0"/>
              <w:rPr>
                <w:b/>
                <w:bCs/>
                <w:color w:val="000000"/>
                <w:sz w:val="24"/>
                <w:szCs w:val="24"/>
                <w:lang w:bidi="ru-RU"/>
              </w:rPr>
            </w:pPr>
          </w:p>
          <w:p w:rsidR="00367944" w:rsidRPr="0044502E" w:rsidRDefault="00367944" w:rsidP="00D76FD1">
            <w:pPr>
              <w:widowControl w:val="0"/>
              <w:autoSpaceDE w:val="0"/>
              <w:autoSpaceDN w:val="0"/>
              <w:adjustRightInd w:val="0"/>
              <w:rPr>
                <w:b/>
                <w:bCs/>
                <w:color w:val="000000"/>
                <w:sz w:val="24"/>
                <w:szCs w:val="24"/>
                <w:lang w:bidi="ru-RU"/>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bl>
    <w:p w:rsidR="00A229AF" w:rsidRDefault="00A229AF" w:rsidP="00A229AF">
      <w:pPr>
        <w:widowControl w:val="0"/>
        <w:numPr>
          <w:ilvl w:val="0"/>
          <w:numId w:val="5"/>
        </w:numPr>
        <w:shd w:val="clear" w:color="auto" w:fill="FFFFFF"/>
        <w:autoSpaceDE w:val="0"/>
        <w:autoSpaceDN w:val="0"/>
        <w:adjustRightInd w:val="0"/>
        <w:spacing w:before="0" w:beforeAutospacing="0" w:after="0" w:afterAutospacing="0"/>
        <w:contextualSpacing/>
        <w:jc w:val="center"/>
        <w:textAlignment w:val="baseline"/>
        <w:rPr>
          <w:rFonts w:ascii="Times New Roman" w:eastAsia="Times New Roman" w:hAnsi="Times New Roman" w:cs="Times New Roman"/>
          <w:b/>
          <w:color w:val="000000"/>
          <w:sz w:val="28"/>
          <w:szCs w:val="21"/>
          <w:lang w:val="ru-RU" w:eastAsia="ru-RU"/>
        </w:rPr>
      </w:pPr>
      <w:r w:rsidRPr="00A229AF">
        <w:rPr>
          <w:rFonts w:ascii="Times New Roman" w:eastAsia="Times New Roman" w:hAnsi="Times New Roman" w:cs="Times New Roman"/>
          <w:b/>
          <w:color w:val="000000"/>
          <w:sz w:val="28"/>
          <w:szCs w:val="21"/>
          <w:lang w:val="ru-RU" w:eastAsia="ru-RU"/>
        </w:rPr>
        <w:t>Общие положения</w:t>
      </w:r>
    </w:p>
    <w:p w:rsidR="00A229AF" w:rsidRPr="00A229AF" w:rsidRDefault="00A229AF" w:rsidP="00A229AF">
      <w:pPr>
        <w:widowControl w:val="0"/>
        <w:shd w:val="clear" w:color="auto" w:fill="FFFFFF"/>
        <w:autoSpaceDE w:val="0"/>
        <w:autoSpaceDN w:val="0"/>
        <w:adjustRightInd w:val="0"/>
        <w:spacing w:before="0" w:beforeAutospacing="0" w:after="0" w:afterAutospacing="0"/>
        <w:ind w:left="716"/>
        <w:contextualSpacing/>
        <w:textAlignment w:val="baseline"/>
        <w:rPr>
          <w:rFonts w:ascii="Times New Roman" w:eastAsia="Times New Roman" w:hAnsi="Times New Roman" w:cs="Times New Roman"/>
          <w:b/>
          <w:color w:val="000000"/>
          <w:sz w:val="28"/>
          <w:szCs w:val="21"/>
          <w:lang w:val="ru-RU" w:eastAsia="ru-RU"/>
        </w:rPr>
      </w:pPr>
    </w:p>
    <w:p w:rsidR="00A229AF" w:rsidRPr="00A229AF" w:rsidRDefault="00A229AF" w:rsidP="00A229AF">
      <w:pPr>
        <w:shd w:val="clear" w:color="auto" w:fill="FFFFFF"/>
        <w:autoSpaceDN w:val="0"/>
        <w:spacing w:before="0" w:beforeAutospacing="0" w:after="0" w:afterAutospacing="0"/>
        <w:ind w:firstLine="709"/>
        <w:jc w:val="both"/>
        <w:rPr>
          <w:rFonts w:ascii="Times New Roman" w:eastAsia="Times New Roman" w:hAnsi="Times New Roman" w:cs="Times New Roman"/>
          <w:sz w:val="28"/>
          <w:szCs w:val="28"/>
          <w:lang w:val="ru-RU" w:eastAsia="ru-RU"/>
        </w:rPr>
      </w:pPr>
      <w:r w:rsidRPr="00A229AF">
        <w:rPr>
          <w:rFonts w:ascii="Times New Roman" w:eastAsia="Times New Roman" w:hAnsi="Times New Roman" w:cs="Times New Roman"/>
          <w:sz w:val="28"/>
          <w:szCs w:val="28"/>
          <w:lang w:val="ru-RU" w:eastAsia="ru-RU"/>
        </w:rPr>
        <w:t>Введение эффективного контракта в Муниципальных бюджетных дошкольных образовательных учреждениях г. Аргун определено:</w:t>
      </w:r>
    </w:p>
    <w:p w:rsidR="00A229AF" w:rsidRPr="00A229AF" w:rsidRDefault="00A229AF" w:rsidP="00A229AF">
      <w:pPr>
        <w:shd w:val="clear" w:color="auto" w:fill="FFFFFF"/>
        <w:autoSpaceDN w:val="0"/>
        <w:spacing w:before="0" w:beforeAutospacing="0" w:after="0" w:afterAutospacing="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Pr="00A229AF">
        <w:rPr>
          <w:rFonts w:ascii="Times New Roman" w:eastAsia="Times New Roman" w:hAnsi="Times New Roman" w:cs="Times New Roman"/>
          <w:sz w:val="28"/>
          <w:szCs w:val="28"/>
          <w:lang w:val="ru-RU" w:eastAsia="ru-RU"/>
        </w:rPr>
        <w:t>Указом Президента РФ от 7 мая 2012 г. № 597 «О мероприятиях по реализации государственной социальной политики»;</w:t>
      </w:r>
    </w:p>
    <w:p w:rsidR="00A229AF" w:rsidRPr="00A229AF" w:rsidRDefault="00A229AF" w:rsidP="00A229AF">
      <w:pPr>
        <w:shd w:val="clear" w:color="auto" w:fill="FFFFFF"/>
        <w:autoSpaceDN w:val="0"/>
        <w:spacing w:before="0" w:beforeAutospacing="0" w:after="0" w:afterAutospacing="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r w:rsidRPr="00A229AF">
        <w:rPr>
          <w:rFonts w:ascii="Times New Roman" w:eastAsia="Times New Roman" w:hAnsi="Times New Roman" w:cs="Times New Roman"/>
          <w:sz w:val="28"/>
          <w:szCs w:val="28"/>
          <w:lang w:val="ru-RU" w:eastAsia="ru-RU"/>
        </w:rPr>
        <w:t>Государственной программой Российской Федерации «Развитие образования» на 2013-2020 годы, утвержденной распоряжением Правительства РФ  от 15.05.2013 г. № 792-р;</w:t>
      </w:r>
    </w:p>
    <w:p w:rsidR="00A229AF" w:rsidRPr="00A229AF" w:rsidRDefault="00A229AF" w:rsidP="00A229AF">
      <w:pPr>
        <w:shd w:val="clear" w:color="auto" w:fill="FFFFFF"/>
        <w:autoSpaceDN w:val="0"/>
        <w:spacing w:before="0" w:beforeAutospacing="0" w:after="0" w:afterAutospacing="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A229AF">
        <w:rPr>
          <w:rFonts w:ascii="Times New Roman" w:eastAsia="Times New Roman" w:hAnsi="Times New Roman" w:cs="Times New Roman"/>
          <w:sz w:val="28"/>
          <w:szCs w:val="28"/>
          <w:lang w:val="ru-RU" w:eastAsia="ru-RU"/>
        </w:rPr>
        <w:t>Программой поэтапного совершенствования системы оплаты труда</w:t>
      </w:r>
      <w:r>
        <w:rPr>
          <w:rFonts w:ascii="Times New Roman" w:eastAsia="Times New Roman" w:hAnsi="Times New Roman" w:cs="Times New Roman"/>
          <w:sz w:val="28"/>
          <w:szCs w:val="28"/>
          <w:lang w:val="ru-RU" w:eastAsia="ru-RU"/>
        </w:rPr>
        <w:t xml:space="preserve"> </w:t>
      </w:r>
      <w:r w:rsidRPr="00A229AF">
        <w:rPr>
          <w:rFonts w:ascii="Times New Roman" w:eastAsia="Times New Roman" w:hAnsi="Times New Roman" w:cs="Times New Roman"/>
          <w:sz w:val="28"/>
          <w:szCs w:val="28"/>
          <w:lang w:val="ru-RU" w:eastAsia="ru-RU"/>
        </w:rPr>
        <w:t>в государственных (муниципальных) учреждениях на 2012 — 2018</w:t>
      </w:r>
      <w:r>
        <w:rPr>
          <w:rFonts w:ascii="Times New Roman" w:eastAsia="Times New Roman" w:hAnsi="Times New Roman" w:cs="Times New Roman"/>
          <w:sz w:val="28"/>
          <w:szCs w:val="28"/>
          <w:lang w:val="ru-RU" w:eastAsia="ru-RU"/>
        </w:rPr>
        <w:t xml:space="preserve"> </w:t>
      </w:r>
      <w:r w:rsidRPr="00A229AF">
        <w:rPr>
          <w:rFonts w:ascii="Times New Roman" w:eastAsia="Times New Roman" w:hAnsi="Times New Roman" w:cs="Times New Roman"/>
          <w:sz w:val="28"/>
          <w:szCs w:val="28"/>
          <w:lang w:val="ru-RU" w:eastAsia="ru-RU"/>
        </w:rPr>
        <w:t>годы,</w:t>
      </w:r>
      <w:r>
        <w:rPr>
          <w:rFonts w:ascii="Times New Roman" w:eastAsia="Times New Roman" w:hAnsi="Times New Roman" w:cs="Times New Roman"/>
          <w:sz w:val="28"/>
          <w:szCs w:val="28"/>
          <w:lang w:val="ru-RU" w:eastAsia="ru-RU"/>
        </w:rPr>
        <w:t xml:space="preserve"> </w:t>
      </w:r>
      <w:r w:rsidRPr="00A229AF">
        <w:rPr>
          <w:rFonts w:ascii="Times New Roman" w:eastAsia="Times New Roman" w:hAnsi="Times New Roman" w:cs="Times New Roman"/>
          <w:sz w:val="28"/>
          <w:szCs w:val="28"/>
          <w:lang w:val="ru-RU" w:eastAsia="ru-RU"/>
        </w:rPr>
        <w:t>утв.</w:t>
      </w:r>
      <w:r>
        <w:rPr>
          <w:rFonts w:ascii="Times New Roman" w:eastAsia="Times New Roman" w:hAnsi="Times New Roman" w:cs="Times New Roman"/>
          <w:sz w:val="28"/>
          <w:szCs w:val="28"/>
          <w:lang w:val="ru-RU" w:eastAsia="ru-RU"/>
        </w:rPr>
        <w:t xml:space="preserve"> </w:t>
      </w:r>
      <w:r w:rsidRPr="00A229AF">
        <w:rPr>
          <w:rFonts w:ascii="Times New Roman" w:eastAsia="Times New Roman" w:hAnsi="Times New Roman" w:cs="Times New Roman"/>
          <w:sz w:val="28"/>
          <w:szCs w:val="28"/>
          <w:lang w:val="ru-RU" w:eastAsia="ru-RU"/>
        </w:rPr>
        <w:t>распоряжением Правительства РФ от 26.11. 2012</w:t>
      </w:r>
      <w:r>
        <w:rPr>
          <w:rFonts w:ascii="Times New Roman" w:eastAsia="Times New Roman" w:hAnsi="Times New Roman" w:cs="Times New Roman"/>
          <w:sz w:val="28"/>
          <w:szCs w:val="28"/>
          <w:lang w:val="ru-RU" w:eastAsia="ru-RU"/>
        </w:rPr>
        <w:t xml:space="preserve"> </w:t>
      </w:r>
      <w:r w:rsidRPr="00A229AF">
        <w:rPr>
          <w:rFonts w:ascii="Times New Roman" w:eastAsia="Times New Roman" w:hAnsi="Times New Roman" w:cs="Times New Roman"/>
          <w:sz w:val="28"/>
          <w:szCs w:val="28"/>
          <w:lang w:val="ru-RU" w:eastAsia="ru-RU"/>
        </w:rPr>
        <w:t>г. №</w:t>
      </w:r>
      <w:r>
        <w:rPr>
          <w:rFonts w:ascii="Times New Roman" w:eastAsia="Times New Roman" w:hAnsi="Times New Roman" w:cs="Times New Roman"/>
          <w:sz w:val="28"/>
          <w:szCs w:val="28"/>
          <w:lang w:val="ru-RU" w:eastAsia="ru-RU"/>
        </w:rPr>
        <w:t xml:space="preserve"> </w:t>
      </w:r>
      <w:r w:rsidRPr="00A229AF">
        <w:rPr>
          <w:rFonts w:ascii="Times New Roman" w:eastAsia="Times New Roman" w:hAnsi="Times New Roman" w:cs="Times New Roman"/>
          <w:sz w:val="28"/>
          <w:szCs w:val="28"/>
          <w:lang w:val="ru-RU" w:eastAsia="ru-RU"/>
        </w:rPr>
        <w:t>2190-р (далее — Программа);</w:t>
      </w:r>
    </w:p>
    <w:p w:rsidR="00A229AF" w:rsidRPr="00A229AF" w:rsidRDefault="00A229AF" w:rsidP="00A229AF">
      <w:pPr>
        <w:shd w:val="clear" w:color="auto" w:fill="FFFFFF"/>
        <w:autoSpaceDN w:val="0"/>
        <w:spacing w:before="0" w:beforeAutospacing="0" w:after="0" w:afterAutospacing="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A229AF">
        <w:rPr>
          <w:rFonts w:ascii="Times New Roman" w:eastAsia="Times New Roman" w:hAnsi="Times New Roman" w:cs="Times New Roman"/>
          <w:sz w:val="28"/>
          <w:szCs w:val="28"/>
          <w:lang w:val="ru-RU" w:eastAsia="ru-RU"/>
        </w:rPr>
        <w:t>Приказом Минтруда России №167н от 26 апреля 2013 г.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(далее — Рекомендации);</w:t>
      </w:r>
    </w:p>
    <w:p w:rsidR="00A229AF" w:rsidRPr="00A229AF" w:rsidRDefault="00A229AF" w:rsidP="00A229AF">
      <w:pPr>
        <w:shd w:val="clear" w:color="auto" w:fill="FFFFFF"/>
        <w:autoSpaceDN w:val="0"/>
        <w:spacing w:before="0" w:beforeAutospacing="0" w:after="0" w:afterAutospacing="0"/>
        <w:ind w:firstLine="709"/>
        <w:jc w:val="both"/>
        <w:rPr>
          <w:rFonts w:ascii="Times New Roman" w:eastAsia="Times New Roman" w:hAnsi="Times New Roman" w:cs="Times New Roman"/>
          <w:sz w:val="28"/>
          <w:szCs w:val="28"/>
          <w:lang w:val="ru-RU" w:eastAsia="ru-RU"/>
        </w:rPr>
      </w:pPr>
      <w:r w:rsidRPr="00A229AF">
        <w:rPr>
          <w:rFonts w:ascii="Times New Roman" w:eastAsia="Times New Roman" w:hAnsi="Times New Roman" w:cs="Times New Roman"/>
          <w:sz w:val="28"/>
          <w:szCs w:val="28"/>
          <w:lang w:val="ru-RU" w:eastAsia="ru-RU"/>
        </w:rPr>
        <w:t>5. Письмом Минобрнауки России от 12 сентября 2013 года № НТ-883/17 «О реализации части 11 статьи 108 Федерального закона от 29 декабря 2012 г. № 273-ФЗ «Об образовании в Российской Федерации»» (далее — Письмо).</w:t>
      </w:r>
    </w:p>
    <w:p w:rsidR="00A229AF" w:rsidRPr="00A229AF" w:rsidRDefault="00A229AF" w:rsidP="00A229AF">
      <w:pPr>
        <w:shd w:val="clear" w:color="auto" w:fill="FFFFFF"/>
        <w:autoSpaceDN w:val="0"/>
        <w:spacing w:before="0" w:beforeAutospacing="0" w:after="0" w:afterAutospacing="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w:t>
      </w:r>
      <w:r w:rsidRPr="00A229AF">
        <w:rPr>
          <w:rFonts w:ascii="Times New Roman" w:eastAsia="Times New Roman" w:hAnsi="Times New Roman" w:cs="Times New Roman"/>
          <w:sz w:val="28"/>
          <w:szCs w:val="28"/>
          <w:lang w:val="ru-RU" w:eastAsia="ru-RU"/>
        </w:rPr>
        <w:t>Показателями эффективности деятельности подведомственных муниципальных учреждений образования, утвержденными органами местного самоуправления.</w:t>
      </w: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sz w:val="28"/>
          <w:szCs w:val="28"/>
          <w:lang w:val="ru-RU" w:eastAsia="ru-RU"/>
        </w:rPr>
      </w:pPr>
      <w:r w:rsidRPr="00A229AF">
        <w:rPr>
          <w:rFonts w:ascii="Times New Roman" w:eastAsia="Times New Roman" w:hAnsi="Times New Roman" w:cs="Times New Roman"/>
          <w:sz w:val="28"/>
          <w:szCs w:val="28"/>
          <w:lang w:val="ru-RU" w:eastAsia="ru-RU"/>
        </w:rPr>
        <w:t xml:space="preserve">7. Распоряжением Главы Чеченской Республики от 04.09.2015 №150-рг «Об утверждении Плана мероприятий («дорожной карты») Чеченской Республики «Изменения в отраслях социальной сферы, направленные на повышение эффективности образования и науки». </w:t>
      </w:r>
    </w:p>
    <w:p w:rsid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Настоящее Положение о рабочей комиссии (далее - Положение) регулирует вопросы, связанные с формированием и работой рабочей комиссии по введению системы эффективных контрактов (далее – Комиссия). </w:t>
      </w: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p>
    <w:p w:rsidR="00A229AF" w:rsidRDefault="00A229AF" w:rsidP="00A229AF">
      <w:pPr>
        <w:shd w:val="clear" w:color="auto" w:fill="FFFFFF"/>
        <w:autoSpaceDN w:val="0"/>
        <w:spacing w:before="0" w:beforeAutospacing="0" w:after="0" w:afterAutospacing="0"/>
        <w:ind w:firstLine="450"/>
        <w:contextualSpacing/>
        <w:jc w:val="center"/>
        <w:rPr>
          <w:rFonts w:ascii="Times New Roman" w:eastAsia="Times New Roman" w:hAnsi="Times New Roman" w:cs="Times New Roman"/>
          <w:b/>
          <w:color w:val="000000"/>
          <w:sz w:val="28"/>
          <w:szCs w:val="21"/>
          <w:lang w:val="ru-RU" w:eastAsia="ru-RU"/>
        </w:rPr>
      </w:pPr>
      <w:r w:rsidRPr="00A229AF">
        <w:rPr>
          <w:rFonts w:ascii="Times New Roman" w:eastAsia="Times New Roman" w:hAnsi="Times New Roman" w:cs="Times New Roman"/>
          <w:b/>
          <w:color w:val="000000"/>
          <w:sz w:val="28"/>
          <w:szCs w:val="21"/>
          <w:lang w:val="ru-RU" w:eastAsia="ru-RU"/>
        </w:rPr>
        <w:lastRenderedPageBreak/>
        <w:t xml:space="preserve">2. Состав и организация работы комиссии по введению системы эффективных контрактов </w:t>
      </w:r>
    </w:p>
    <w:p w:rsidR="00A229AF" w:rsidRPr="00A229AF" w:rsidRDefault="00A229AF" w:rsidP="00A229AF">
      <w:pPr>
        <w:shd w:val="clear" w:color="auto" w:fill="FFFFFF"/>
        <w:autoSpaceDN w:val="0"/>
        <w:spacing w:before="0" w:beforeAutospacing="0" w:after="0" w:afterAutospacing="0"/>
        <w:ind w:firstLine="450"/>
        <w:contextualSpacing/>
        <w:jc w:val="center"/>
        <w:rPr>
          <w:rFonts w:ascii="Times New Roman" w:eastAsia="Times New Roman" w:hAnsi="Times New Roman" w:cs="Times New Roman"/>
          <w:b/>
          <w:color w:val="000000"/>
          <w:sz w:val="28"/>
          <w:szCs w:val="21"/>
          <w:lang w:val="ru-RU" w:eastAsia="ru-RU"/>
        </w:rPr>
      </w:pP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2.1.Комиссия назначается приказом руководителя МБДОУ г. Аргун. </w:t>
      </w: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2.2. В состав комиссии по введению системы эффективных контрактов</w:t>
      </w:r>
      <w:r>
        <w:rPr>
          <w:rFonts w:ascii="Times New Roman" w:eastAsia="Times New Roman" w:hAnsi="Times New Roman" w:cs="Times New Roman"/>
          <w:color w:val="000000"/>
          <w:sz w:val="28"/>
          <w:szCs w:val="21"/>
          <w:lang w:val="ru-RU" w:eastAsia="ru-RU"/>
        </w:rPr>
        <w:t xml:space="preserve"> </w:t>
      </w:r>
      <w:r w:rsidRPr="00A229AF">
        <w:rPr>
          <w:rFonts w:ascii="Times New Roman" w:eastAsia="Times New Roman" w:hAnsi="Times New Roman" w:cs="Times New Roman"/>
          <w:color w:val="000000"/>
          <w:sz w:val="28"/>
          <w:szCs w:val="21"/>
          <w:lang w:val="ru-RU" w:eastAsia="ru-RU"/>
        </w:rPr>
        <w:t xml:space="preserve">входят: </w:t>
      </w: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Председатель Комиссии; </w:t>
      </w: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члены комиссии из числа работников; </w:t>
      </w: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секретарь Комиссии; </w:t>
      </w: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представитель профсоюзной организации; </w:t>
      </w: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помощник секретаря Комиссии. </w:t>
      </w:r>
    </w:p>
    <w:p w:rsidR="00A229AF" w:rsidRPr="00A229AF" w:rsidRDefault="00A229AF" w:rsidP="00A229AF">
      <w:pPr>
        <w:shd w:val="clear" w:color="auto" w:fill="FFFFFF"/>
        <w:autoSpaceDN w:val="0"/>
        <w:spacing w:before="0" w:beforeAutospacing="0" w:after="0" w:afterAutospacing="0"/>
        <w:ind w:firstLine="709"/>
        <w:contextualSpacing/>
        <w:jc w:val="both"/>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Руководитель МБДОУ г. Аргун вправе приглашать эксперта-специалиста.</w:t>
      </w:r>
    </w:p>
    <w:p w:rsidR="00A229AF" w:rsidRDefault="00A229AF" w:rsidP="00A229AF">
      <w:pPr>
        <w:shd w:val="clear" w:color="auto" w:fill="FFFFFF"/>
        <w:spacing w:before="0" w:beforeAutospacing="0" w:after="0" w:afterAutospacing="0"/>
        <w:ind w:firstLine="709"/>
        <w:contextualSpacing/>
        <w:jc w:val="both"/>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2.3. Комиссия оценивает работу сотрудников в соот</w:t>
      </w:r>
      <w:r>
        <w:rPr>
          <w:rFonts w:ascii="Times New Roman" w:eastAsia="Times New Roman" w:hAnsi="Times New Roman" w:cs="Times New Roman"/>
          <w:color w:val="000000"/>
          <w:sz w:val="28"/>
          <w:szCs w:val="21"/>
          <w:lang w:val="ru-RU" w:eastAsia="ru-RU"/>
        </w:rPr>
        <w:t xml:space="preserve">ветствии с положением о системе </w:t>
      </w:r>
      <w:hyperlink r:id="rId8" w:tooltip="Оплата труда" w:history="1">
        <w:r w:rsidRPr="00A229AF">
          <w:rPr>
            <w:rFonts w:ascii="Times New Roman" w:eastAsia="Times New Roman" w:hAnsi="Times New Roman" w:cs="Times New Roman"/>
            <w:sz w:val="28"/>
            <w:szCs w:val="21"/>
            <w:bdr w:val="none" w:sz="0" w:space="0" w:color="auto" w:frame="1"/>
            <w:lang w:val="ru-RU" w:eastAsia="ru-RU"/>
          </w:rPr>
          <w:t>оплаты труда</w:t>
        </w:r>
      </w:hyperlink>
      <w:r w:rsidRPr="00A229AF">
        <w:rPr>
          <w:rFonts w:ascii="Times New Roman" w:eastAsia="Times New Roman" w:hAnsi="Times New Roman" w:cs="Times New Roman"/>
          <w:sz w:val="28"/>
          <w:szCs w:val="21"/>
          <w:lang w:val="ru-RU" w:eastAsia="ru-RU"/>
        </w:rPr>
        <w:t xml:space="preserve">, </w:t>
      </w:r>
      <w:r w:rsidRPr="00A229AF">
        <w:rPr>
          <w:rFonts w:ascii="Times New Roman" w:eastAsia="Times New Roman" w:hAnsi="Times New Roman" w:cs="Times New Roman"/>
          <w:color w:val="000000"/>
          <w:sz w:val="28"/>
          <w:szCs w:val="21"/>
          <w:lang w:val="ru-RU" w:eastAsia="ru-RU"/>
        </w:rPr>
        <w:t>положением о стимулирующих и компенсирующих выплатах, положением о премировании, а также с учетом показателей и критерий оценки эффективности труда работников.</w:t>
      </w:r>
    </w:p>
    <w:p w:rsidR="00A229AF" w:rsidRPr="00A229AF" w:rsidRDefault="00A229AF" w:rsidP="00A229AF">
      <w:pPr>
        <w:shd w:val="clear" w:color="auto" w:fill="FFFFFF"/>
        <w:spacing w:before="0" w:beforeAutospacing="0" w:after="0" w:afterAutospacing="0"/>
        <w:ind w:firstLine="709"/>
        <w:contextualSpacing/>
        <w:jc w:val="both"/>
        <w:textAlignment w:val="baseline"/>
        <w:rPr>
          <w:rFonts w:ascii="Times New Roman" w:eastAsia="Times New Roman" w:hAnsi="Times New Roman" w:cs="Times New Roman"/>
          <w:color w:val="000000"/>
          <w:sz w:val="28"/>
          <w:szCs w:val="21"/>
          <w:lang w:val="ru-RU" w:eastAsia="ru-RU"/>
        </w:rPr>
      </w:pPr>
    </w:p>
    <w:p w:rsidR="00A229AF" w:rsidRPr="00A229AF" w:rsidRDefault="00A229AF" w:rsidP="00A229AF">
      <w:pPr>
        <w:shd w:val="clear" w:color="auto" w:fill="FFFFFF"/>
        <w:spacing w:before="375" w:beforeAutospacing="0" w:after="450" w:afterAutospacing="0"/>
        <w:contextualSpacing/>
        <w:jc w:val="center"/>
        <w:textAlignment w:val="baseline"/>
        <w:rPr>
          <w:rFonts w:ascii="Times New Roman" w:eastAsia="Times New Roman" w:hAnsi="Times New Roman" w:cs="Times New Roman"/>
          <w:b/>
          <w:color w:val="000000"/>
          <w:sz w:val="28"/>
          <w:szCs w:val="21"/>
          <w:lang w:val="ru-RU" w:eastAsia="ru-RU"/>
        </w:rPr>
      </w:pPr>
      <w:r w:rsidRPr="00A229AF">
        <w:rPr>
          <w:rFonts w:ascii="Times New Roman" w:eastAsia="Times New Roman" w:hAnsi="Times New Roman" w:cs="Times New Roman"/>
          <w:b/>
          <w:color w:val="000000"/>
          <w:sz w:val="28"/>
          <w:szCs w:val="21"/>
          <w:lang w:val="ru-RU" w:eastAsia="ru-RU"/>
        </w:rPr>
        <w:t xml:space="preserve">3. Методика оценки работы сотрудников </w:t>
      </w:r>
    </w:p>
    <w:p w:rsidR="00A229AF" w:rsidRPr="00A229AF" w:rsidRDefault="00A229AF" w:rsidP="00A229AF">
      <w:pPr>
        <w:shd w:val="clear" w:color="auto" w:fill="FFFFFF"/>
        <w:spacing w:before="375" w:beforeAutospacing="0" w:after="450" w:afterAutospacing="0"/>
        <w:contextualSpacing/>
        <w:jc w:val="center"/>
        <w:textAlignment w:val="baseline"/>
        <w:rPr>
          <w:rFonts w:ascii="Times New Roman" w:eastAsia="Times New Roman" w:hAnsi="Times New Roman" w:cs="Times New Roman"/>
          <w:b/>
          <w:color w:val="000000"/>
          <w:sz w:val="28"/>
          <w:szCs w:val="21"/>
          <w:lang w:val="ru-RU" w:eastAsia="ru-RU"/>
        </w:rPr>
      </w:pPr>
      <w:r>
        <w:rPr>
          <w:rFonts w:ascii="Times New Roman" w:eastAsia="Times New Roman" w:hAnsi="Times New Roman" w:cs="Times New Roman"/>
          <w:b/>
          <w:color w:val="000000"/>
          <w:sz w:val="28"/>
          <w:szCs w:val="21"/>
          <w:lang w:val="ru-RU" w:eastAsia="ru-RU"/>
        </w:rPr>
        <w:t xml:space="preserve">ДОУ </w:t>
      </w:r>
      <w:r w:rsidRPr="00A229AF">
        <w:rPr>
          <w:rFonts w:ascii="Times New Roman" w:eastAsia="Times New Roman" w:hAnsi="Times New Roman" w:cs="Times New Roman"/>
          <w:b/>
          <w:color w:val="000000"/>
          <w:sz w:val="28"/>
          <w:szCs w:val="21"/>
          <w:lang w:val="ru-RU" w:eastAsia="ru-RU"/>
        </w:rPr>
        <w:t>членами Комиссии</w:t>
      </w:r>
    </w:p>
    <w:p w:rsidR="00A229AF" w:rsidRPr="00A229AF" w:rsidRDefault="00A229AF" w:rsidP="00A229AF">
      <w:pPr>
        <w:shd w:val="clear" w:color="auto" w:fill="FFFFFF"/>
        <w:spacing w:before="375" w:beforeAutospacing="0" w:after="450" w:afterAutospacing="0"/>
        <w:contextualSpacing/>
        <w:jc w:val="center"/>
        <w:textAlignment w:val="baseline"/>
        <w:rPr>
          <w:rFonts w:ascii="Times New Roman" w:eastAsia="Times New Roman" w:hAnsi="Times New Roman" w:cs="Times New Roman"/>
          <w:b/>
          <w:color w:val="000000"/>
          <w:sz w:val="28"/>
          <w:szCs w:val="21"/>
          <w:lang w:val="ru-RU" w:eastAsia="ru-RU"/>
        </w:rPr>
      </w:pPr>
    </w:p>
    <w:p w:rsidR="00A229AF" w:rsidRPr="00A229AF" w:rsidRDefault="00A229AF" w:rsidP="00A229AF">
      <w:pPr>
        <w:shd w:val="clear" w:color="auto" w:fill="FFFFFF"/>
        <w:spacing w:before="0" w:beforeAutospacing="0" w:after="0" w:afterAutospacing="0"/>
        <w:ind w:firstLine="708"/>
        <w:contextualSpacing/>
        <w:jc w:val="both"/>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3.1. По итогам рассмотрения заявок и пояснительных записок к заявкам подразделений на установление рейтинговой стимулирующей надбавки. Комиссия составляет рейтинг сотрудников на основе оценки их труда за истекший год (полугодие) исходя из сведений, содержащихся в заявке и иных прикрепленных к заявке материалах и результатов собеседования (при необходимости), которые наиболее полно характеризуют квалификацию, опыт и результативность сотрудника.</w:t>
      </w:r>
    </w:p>
    <w:p w:rsidR="00A229AF" w:rsidRPr="00A229AF" w:rsidRDefault="00A229AF" w:rsidP="00A229AF">
      <w:pPr>
        <w:shd w:val="clear" w:color="auto" w:fill="FFFFFF"/>
        <w:spacing w:before="375" w:beforeAutospacing="0" w:after="450" w:afterAutospacing="0"/>
        <w:ind w:firstLine="708"/>
        <w:contextualSpacing/>
        <w:jc w:val="both"/>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3.2. Рейтинг составляется на основании суммы баллов бальной оценки, выставленной членами Комиссии сотруднику.</w:t>
      </w:r>
    </w:p>
    <w:p w:rsidR="00A229AF" w:rsidRDefault="00A229AF" w:rsidP="00A229AF">
      <w:pPr>
        <w:shd w:val="clear" w:color="auto" w:fill="FFFFFF"/>
        <w:spacing w:before="375" w:beforeAutospacing="0" w:after="450" w:afterAutospacing="0"/>
        <w:ind w:firstLine="708"/>
        <w:contextualSpacing/>
        <w:jc w:val="both"/>
        <w:textAlignment w:val="baseline"/>
        <w:rPr>
          <w:rFonts w:ascii="Times New Roman" w:eastAsia="Times New Roman" w:hAnsi="Times New Roman" w:cs="Times New Roman"/>
          <w:color w:val="000000"/>
          <w:sz w:val="28"/>
          <w:szCs w:val="21"/>
          <w:shd w:val="clear" w:color="auto" w:fill="FFFFFF"/>
          <w:lang w:val="ru-RU" w:eastAsia="ru-RU"/>
        </w:rPr>
      </w:pPr>
      <w:r w:rsidRPr="00A229AF">
        <w:rPr>
          <w:rFonts w:ascii="Times New Roman" w:eastAsia="Times New Roman" w:hAnsi="Times New Roman" w:cs="Times New Roman"/>
          <w:color w:val="000000"/>
          <w:sz w:val="28"/>
          <w:szCs w:val="21"/>
          <w:shd w:val="clear" w:color="auto" w:fill="FFFFFF"/>
          <w:lang w:val="ru-RU" w:eastAsia="ru-RU"/>
        </w:rPr>
        <w:t xml:space="preserve">Исходя из рейтинга и имеющихся в наличии фондов стимулирования по оплате труда сотрудников ДОУ, Комиссия готовит предложения для руководства по установлению стимулирующих выплат, обеспечивающих повышение результативности деятельности сотрудников. </w:t>
      </w:r>
    </w:p>
    <w:p w:rsidR="0000084F" w:rsidRPr="00A229AF" w:rsidRDefault="0000084F" w:rsidP="00A229AF">
      <w:pPr>
        <w:shd w:val="clear" w:color="auto" w:fill="FFFFFF"/>
        <w:spacing w:before="375" w:beforeAutospacing="0" w:after="450" w:afterAutospacing="0"/>
        <w:ind w:firstLine="708"/>
        <w:contextualSpacing/>
        <w:jc w:val="both"/>
        <w:textAlignment w:val="baseline"/>
        <w:rPr>
          <w:rFonts w:ascii="Times New Roman" w:eastAsia="Times New Roman" w:hAnsi="Times New Roman" w:cs="Times New Roman"/>
          <w:color w:val="000000"/>
          <w:sz w:val="28"/>
          <w:szCs w:val="21"/>
          <w:shd w:val="clear" w:color="auto" w:fill="FFFFFF"/>
          <w:lang w:val="ru-RU" w:eastAsia="ru-RU"/>
        </w:rPr>
      </w:pPr>
    </w:p>
    <w:p w:rsidR="00A229AF" w:rsidRDefault="00A229AF" w:rsidP="00A229AF">
      <w:pPr>
        <w:shd w:val="clear" w:color="auto" w:fill="FFFFFF"/>
        <w:spacing w:before="375" w:beforeAutospacing="0" w:after="450" w:afterAutospacing="0"/>
        <w:contextualSpacing/>
        <w:jc w:val="center"/>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b/>
          <w:color w:val="000000"/>
          <w:sz w:val="28"/>
          <w:szCs w:val="21"/>
          <w:lang w:val="ru-RU" w:eastAsia="ru-RU"/>
        </w:rPr>
        <w:t>4.Заседание Комиссии</w:t>
      </w:r>
      <w:r w:rsidRPr="00A229AF">
        <w:rPr>
          <w:rFonts w:ascii="Times New Roman" w:eastAsia="Times New Roman" w:hAnsi="Times New Roman" w:cs="Times New Roman"/>
          <w:color w:val="000000"/>
          <w:sz w:val="28"/>
          <w:szCs w:val="21"/>
          <w:lang w:val="ru-RU" w:eastAsia="ru-RU"/>
        </w:rPr>
        <w:t xml:space="preserve"> </w:t>
      </w:r>
    </w:p>
    <w:p w:rsidR="0000084F" w:rsidRPr="00A229AF" w:rsidRDefault="0000084F" w:rsidP="00A229AF">
      <w:pPr>
        <w:shd w:val="clear" w:color="auto" w:fill="FFFFFF"/>
        <w:spacing w:before="375" w:beforeAutospacing="0" w:after="450" w:afterAutospacing="0"/>
        <w:contextualSpacing/>
        <w:jc w:val="center"/>
        <w:textAlignment w:val="baseline"/>
        <w:rPr>
          <w:rFonts w:ascii="Times New Roman" w:eastAsia="Times New Roman" w:hAnsi="Times New Roman" w:cs="Times New Roman"/>
          <w:color w:val="000000"/>
          <w:sz w:val="28"/>
          <w:szCs w:val="21"/>
          <w:lang w:val="ru-RU" w:eastAsia="ru-RU"/>
        </w:rPr>
      </w:pPr>
    </w:p>
    <w:p w:rsidR="00A229AF" w:rsidRPr="00A229AF" w:rsidRDefault="00A229AF" w:rsidP="0000084F">
      <w:pPr>
        <w:shd w:val="clear" w:color="auto" w:fill="FFFFFF"/>
        <w:spacing w:before="375" w:beforeAutospacing="0" w:after="450" w:afterAutospacing="0"/>
        <w:ind w:firstLine="709"/>
        <w:contextualSpacing/>
        <w:jc w:val="both"/>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Заседание Комиссии считается правомочным, если на нем присутствует не менее двух третей от общего числа ее членов. Решения Комиссии по результатам рассмотрения заявок принимаются открытым голосованием простым большинством голосов ее членов, присутствующих на заседании. </w:t>
      </w:r>
    </w:p>
    <w:p w:rsidR="00A229AF" w:rsidRPr="00A229AF" w:rsidRDefault="00A229AF" w:rsidP="0000084F">
      <w:pPr>
        <w:shd w:val="clear" w:color="auto" w:fill="FFFFFF"/>
        <w:spacing w:before="375" w:beforeAutospacing="0" w:after="450" w:afterAutospacing="0"/>
        <w:ind w:firstLine="709"/>
        <w:contextualSpacing/>
        <w:jc w:val="both"/>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При равенстве голосов решающим является голос Председателя Комиссии. </w:t>
      </w:r>
    </w:p>
    <w:p w:rsidR="00A229AF" w:rsidRPr="00A229AF" w:rsidRDefault="00A229AF" w:rsidP="0000084F">
      <w:pPr>
        <w:shd w:val="clear" w:color="auto" w:fill="FFFFFF"/>
        <w:spacing w:before="375" w:beforeAutospacing="0" w:after="450" w:afterAutospacing="0"/>
        <w:ind w:firstLine="709"/>
        <w:contextualSpacing/>
        <w:jc w:val="both"/>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 xml:space="preserve">В случае, когда присутствие члена Комиссии на заседании невозможно по уважительным причинам (командировка, болезнь и т. п.), может производиться его замена с внесением соответствующего изменения в состав Комиссии. </w:t>
      </w:r>
    </w:p>
    <w:p w:rsidR="00A229AF" w:rsidRDefault="00A229AF" w:rsidP="0000084F">
      <w:pPr>
        <w:shd w:val="clear" w:color="auto" w:fill="FFFFFF"/>
        <w:spacing w:before="375" w:beforeAutospacing="0" w:after="450" w:afterAutospacing="0"/>
        <w:ind w:firstLine="709"/>
        <w:contextualSpacing/>
        <w:jc w:val="both"/>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Заседания комиссии проводятся не реже двух раз в год.</w:t>
      </w:r>
    </w:p>
    <w:p w:rsidR="0000084F" w:rsidRPr="00A229AF" w:rsidRDefault="0000084F" w:rsidP="0000084F">
      <w:pPr>
        <w:shd w:val="clear" w:color="auto" w:fill="FFFFFF"/>
        <w:spacing w:before="375" w:beforeAutospacing="0" w:after="450" w:afterAutospacing="0"/>
        <w:ind w:firstLine="709"/>
        <w:contextualSpacing/>
        <w:jc w:val="both"/>
        <w:textAlignment w:val="baseline"/>
        <w:rPr>
          <w:rFonts w:ascii="Times New Roman" w:eastAsia="Times New Roman" w:hAnsi="Times New Roman" w:cs="Times New Roman"/>
          <w:color w:val="000000"/>
          <w:sz w:val="28"/>
          <w:szCs w:val="21"/>
          <w:lang w:val="ru-RU" w:eastAsia="ru-RU"/>
        </w:rPr>
      </w:pPr>
    </w:p>
    <w:p w:rsidR="00A229AF" w:rsidRDefault="00A229AF" w:rsidP="00A229AF">
      <w:pPr>
        <w:shd w:val="clear" w:color="auto" w:fill="FFFFFF"/>
        <w:spacing w:before="375" w:beforeAutospacing="0" w:after="450" w:afterAutospacing="0"/>
        <w:ind w:firstLine="708"/>
        <w:contextualSpacing/>
        <w:jc w:val="center"/>
        <w:textAlignment w:val="baseline"/>
        <w:rPr>
          <w:rFonts w:ascii="Times New Roman" w:eastAsia="Times New Roman" w:hAnsi="Times New Roman" w:cs="Times New Roman"/>
          <w:b/>
          <w:color w:val="000000"/>
          <w:sz w:val="28"/>
          <w:szCs w:val="21"/>
          <w:lang w:val="ru-RU" w:eastAsia="ru-RU"/>
        </w:rPr>
      </w:pPr>
      <w:r w:rsidRPr="00A229AF">
        <w:rPr>
          <w:rFonts w:ascii="Times New Roman" w:eastAsia="Times New Roman" w:hAnsi="Times New Roman" w:cs="Times New Roman"/>
          <w:b/>
          <w:color w:val="000000"/>
          <w:sz w:val="28"/>
          <w:szCs w:val="21"/>
          <w:lang w:val="ru-RU" w:eastAsia="ru-RU"/>
        </w:rPr>
        <w:t>5. Результаты голосования</w:t>
      </w:r>
    </w:p>
    <w:p w:rsidR="0000084F" w:rsidRPr="00A229AF" w:rsidRDefault="0000084F" w:rsidP="00A229AF">
      <w:pPr>
        <w:shd w:val="clear" w:color="auto" w:fill="FFFFFF"/>
        <w:spacing w:before="375" w:beforeAutospacing="0" w:after="450" w:afterAutospacing="0"/>
        <w:ind w:firstLine="708"/>
        <w:contextualSpacing/>
        <w:jc w:val="center"/>
        <w:textAlignment w:val="baseline"/>
        <w:rPr>
          <w:rFonts w:ascii="Times New Roman" w:eastAsia="Times New Roman" w:hAnsi="Times New Roman" w:cs="Times New Roman"/>
          <w:b/>
          <w:color w:val="000000"/>
          <w:sz w:val="28"/>
          <w:szCs w:val="21"/>
          <w:lang w:val="ru-RU" w:eastAsia="ru-RU"/>
        </w:rPr>
      </w:pPr>
    </w:p>
    <w:p w:rsidR="00A229AF" w:rsidRDefault="00A229AF" w:rsidP="00A229AF">
      <w:pPr>
        <w:shd w:val="clear" w:color="auto" w:fill="FFFFFF"/>
        <w:spacing w:before="375" w:beforeAutospacing="0" w:after="450" w:afterAutospacing="0"/>
        <w:ind w:firstLine="708"/>
        <w:contextualSpacing/>
        <w:jc w:val="both"/>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Результаты голосования Комиссии оформляются решением</w:t>
      </w:r>
      <w:r w:rsidRPr="00A229AF">
        <w:rPr>
          <w:rFonts w:ascii="Times New Roman" w:eastAsia="Times New Roman" w:hAnsi="Times New Roman" w:cs="Times New Roman"/>
          <w:color w:val="000000"/>
          <w:sz w:val="28"/>
          <w:szCs w:val="21"/>
          <w:lang w:val="ru-RU" w:eastAsia="ru-RU"/>
        </w:rPr>
        <w:br/>
        <w:t>(протоколом), которое подписывается Председателем, секретарем и членами</w:t>
      </w:r>
      <w:r w:rsidRPr="00A229AF">
        <w:rPr>
          <w:rFonts w:ascii="Times New Roman" w:eastAsia="Times New Roman" w:hAnsi="Times New Roman" w:cs="Times New Roman"/>
          <w:color w:val="000000"/>
          <w:sz w:val="28"/>
          <w:szCs w:val="21"/>
          <w:lang w:val="ru-RU" w:eastAsia="ru-RU"/>
        </w:rPr>
        <w:br/>
      </w:r>
      <w:r w:rsidRPr="00A229AF">
        <w:rPr>
          <w:rFonts w:ascii="Times New Roman" w:eastAsia="Times New Roman" w:hAnsi="Times New Roman" w:cs="Times New Roman"/>
          <w:color w:val="000000"/>
          <w:sz w:val="28"/>
          <w:szCs w:val="21"/>
          <w:lang w:val="ru-RU" w:eastAsia="ru-RU"/>
        </w:rPr>
        <w:lastRenderedPageBreak/>
        <w:t xml:space="preserve">комиссии, принявшими участие в заседании. Протокол представляется на утверждение руководителю ДОУ. </w:t>
      </w:r>
    </w:p>
    <w:p w:rsidR="0000084F" w:rsidRPr="00A229AF" w:rsidRDefault="0000084F" w:rsidP="00A229AF">
      <w:pPr>
        <w:shd w:val="clear" w:color="auto" w:fill="FFFFFF"/>
        <w:spacing w:before="375" w:beforeAutospacing="0" w:after="450" w:afterAutospacing="0"/>
        <w:ind w:firstLine="708"/>
        <w:contextualSpacing/>
        <w:jc w:val="both"/>
        <w:textAlignment w:val="baseline"/>
        <w:rPr>
          <w:rFonts w:ascii="Times New Roman" w:eastAsia="Times New Roman" w:hAnsi="Times New Roman" w:cs="Times New Roman"/>
          <w:color w:val="000000"/>
          <w:sz w:val="28"/>
          <w:szCs w:val="21"/>
          <w:lang w:val="ru-RU" w:eastAsia="ru-RU"/>
        </w:rPr>
      </w:pPr>
    </w:p>
    <w:p w:rsidR="00A229AF" w:rsidRDefault="00A229AF" w:rsidP="00A229AF">
      <w:pPr>
        <w:shd w:val="clear" w:color="auto" w:fill="FFFFFF"/>
        <w:spacing w:before="375" w:beforeAutospacing="0" w:after="450" w:afterAutospacing="0"/>
        <w:ind w:firstLine="708"/>
        <w:contextualSpacing/>
        <w:jc w:val="center"/>
        <w:textAlignment w:val="baseline"/>
        <w:rPr>
          <w:rFonts w:ascii="Times New Roman" w:eastAsia="Times New Roman" w:hAnsi="Times New Roman" w:cs="Times New Roman"/>
          <w:b/>
          <w:color w:val="000000"/>
          <w:sz w:val="28"/>
          <w:szCs w:val="21"/>
          <w:lang w:val="ru-RU" w:eastAsia="ru-RU"/>
        </w:rPr>
      </w:pPr>
      <w:r w:rsidRPr="00A229AF">
        <w:rPr>
          <w:rFonts w:ascii="Times New Roman" w:eastAsia="Times New Roman" w:hAnsi="Times New Roman" w:cs="Times New Roman"/>
          <w:b/>
          <w:color w:val="000000"/>
          <w:sz w:val="28"/>
          <w:szCs w:val="21"/>
          <w:lang w:val="ru-RU" w:eastAsia="ru-RU"/>
        </w:rPr>
        <w:t>6. Организация и обеспечение работы</w:t>
      </w:r>
    </w:p>
    <w:p w:rsidR="0000084F" w:rsidRPr="00A229AF" w:rsidRDefault="0000084F" w:rsidP="00A229AF">
      <w:pPr>
        <w:shd w:val="clear" w:color="auto" w:fill="FFFFFF"/>
        <w:spacing w:before="375" w:beforeAutospacing="0" w:after="450" w:afterAutospacing="0"/>
        <w:ind w:firstLine="708"/>
        <w:contextualSpacing/>
        <w:jc w:val="center"/>
        <w:textAlignment w:val="baseline"/>
        <w:rPr>
          <w:rFonts w:ascii="Times New Roman" w:eastAsia="Times New Roman" w:hAnsi="Times New Roman" w:cs="Times New Roman"/>
          <w:b/>
          <w:color w:val="000000"/>
          <w:sz w:val="28"/>
          <w:szCs w:val="21"/>
          <w:lang w:val="ru-RU" w:eastAsia="ru-RU"/>
        </w:rPr>
      </w:pPr>
    </w:p>
    <w:p w:rsidR="00A229AF" w:rsidRPr="00A229AF" w:rsidRDefault="00A229AF" w:rsidP="00A229AF">
      <w:pPr>
        <w:shd w:val="clear" w:color="auto" w:fill="FFFFFF"/>
        <w:spacing w:before="375" w:beforeAutospacing="0" w:after="450" w:afterAutospacing="0"/>
        <w:ind w:firstLine="708"/>
        <w:contextualSpacing/>
        <w:jc w:val="both"/>
        <w:textAlignment w:val="baseline"/>
        <w:rPr>
          <w:rFonts w:ascii="Times New Roman" w:eastAsia="Times New Roman" w:hAnsi="Times New Roman" w:cs="Times New Roman"/>
          <w:color w:val="000000"/>
          <w:sz w:val="28"/>
          <w:szCs w:val="21"/>
          <w:lang w:val="ru-RU" w:eastAsia="ru-RU"/>
        </w:rPr>
      </w:pPr>
      <w:r w:rsidRPr="00A229AF">
        <w:rPr>
          <w:rFonts w:ascii="Times New Roman" w:eastAsia="Times New Roman" w:hAnsi="Times New Roman" w:cs="Times New Roman"/>
          <w:color w:val="000000"/>
          <w:sz w:val="28"/>
          <w:szCs w:val="21"/>
          <w:lang w:val="ru-RU" w:eastAsia="ru-RU"/>
        </w:rPr>
        <w:t>Организация и обеспечение работы Комиссии по введению системы эффективных контрактов возлагается на делопроизводителя ДОУ</w:t>
      </w:r>
      <w:r w:rsidR="0000084F">
        <w:rPr>
          <w:rFonts w:ascii="Times New Roman" w:eastAsia="Times New Roman" w:hAnsi="Times New Roman" w:cs="Times New Roman"/>
          <w:color w:val="000000"/>
          <w:sz w:val="28"/>
          <w:szCs w:val="21"/>
          <w:lang w:val="ru-RU" w:eastAsia="ru-RU"/>
        </w:rPr>
        <w:t>.</w:t>
      </w:r>
      <w:r w:rsidRPr="00A229AF">
        <w:rPr>
          <w:rFonts w:ascii="Times New Roman" w:eastAsia="Times New Roman" w:hAnsi="Times New Roman" w:cs="Times New Roman"/>
          <w:color w:val="000000"/>
          <w:sz w:val="28"/>
          <w:szCs w:val="21"/>
          <w:lang w:val="ru-RU" w:eastAsia="ru-RU"/>
        </w:rPr>
        <w:t xml:space="preserve"> </w:t>
      </w:r>
    </w:p>
    <w:p w:rsidR="00367944" w:rsidRPr="00367944" w:rsidRDefault="00367944" w:rsidP="00367944">
      <w:pPr>
        <w:widowControl w:val="0"/>
        <w:shd w:val="clear" w:color="auto" w:fill="FFFFFF"/>
        <w:autoSpaceDE w:val="0"/>
        <w:autoSpaceDN w:val="0"/>
        <w:adjustRightInd w:val="0"/>
        <w:spacing w:before="0" w:beforeAutospacing="0" w:after="0" w:afterAutospacing="0"/>
        <w:ind w:firstLine="709"/>
        <w:contextualSpacing/>
        <w:jc w:val="both"/>
        <w:rPr>
          <w:rFonts w:ascii="Times New Roman" w:eastAsia="Times New Roman" w:hAnsi="Times New Roman" w:cs="Times New Roman"/>
          <w:sz w:val="28"/>
          <w:szCs w:val="28"/>
          <w:lang w:val="ru-RU" w:eastAsia="ru-RU"/>
        </w:rPr>
      </w:pPr>
    </w:p>
    <w:p w:rsidR="00367944" w:rsidRPr="00DF2635" w:rsidRDefault="00367944" w:rsidP="00367944">
      <w:pPr>
        <w:shd w:val="clear" w:color="auto" w:fill="FFFFFF"/>
        <w:spacing w:before="0" w:beforeAutospacing="0" w:after="0" w:afterAutospacing="0"/>
        <w:ind w:firstLine="709"/>
        <w:contextualSpacing/>
        <w:jc w:val="both"/>
        <w:rPr>
          <w:rFonts w:ascii="Times New Roman" w:eastAsia="Times New Roman" w:hAnsi="Times New Roman" w:cs="Times New Roman"/>
          <w:bCs/>
          <w:sz w:val="28"/>
          <w:szCs w:val="28"/>
          <w:lang w:val="ru-RU" w:eastAsia="ru-RU"/>
        </w:rPr>
      </w:pPr>
    </w:p>
    <w:p w:rsidR="00DF2635" w:rsidRDefault="00DF2635" w:rsidP="00367944">
      <w:pPr>
        <w:widowControl w:val="0"/>
        <w:spacing w:before="0" w:beforeAutospacing="0" w:after="0" w:afterAutospacing="0"/>
        <w:ind w:firstLine="709"/>
        <w:jc w:val="both"/>
        <w:rPr>
          <w:rFonts w:ascii="Times New Roman" w:eastAsia="Times New Roman" w:hAnsi="Times New Roman" w:cs="Times New Roman"/>
          <w:sz w:val="28"/>
          <w:szCs w:val="28"/>
          <w:lang w:val="ru-RU" w:eastAsia="ru-RU"/>
        </w:rPr>
      </w:pPr>
    </w:p>
    <w:p w:rsidR="00DF2635" w:rsidRDefault="00DF2635" w:rsidP="00367944">
      <w:pPr>
        <w:widowControl w:val="0"/>
        <w:spacing w:before="0" w:beforeAutospacing="0" w:after="0" w:afterAutospacing="0"/>
        <w:ind w:firstLine="709"/>
        <w:jc w:val="both"/>
        <w:rPr>
          <w:rFonts w:ascii="Times New Roman" w:eastAsia="Times New Roman" w:hAnsi="Times New Roman" w:cs="Times New Roman"/>
          <w:sz w:val="28"/>
          <w:szCs w:val="28"/>
          <w:lang w:val="ru-RU"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871B18" w:rsidRPr="008852D0" w:rsidTr="00640586">
        <w:tc>
          <w:tcPr>
            <w:tcW w:w="5098" w:type="dxa"/>
          </w:tcPr>
          <w:p w:rsidR="00871B18" w:rsidRPr="008852D0" w:rsidRDefault="00871B18" w:rsidP="00640586">
            <w:pPr>
              <w:spacing w:line="276" w:lineRule="auto"/>
              <w:contextualSpacing/>
              <w:rPr>
                <w:color w:val="000000"/>
                <w:sz w:val="28"/>
                <w:szCs w:val="28"/>
              </w:rPr>
            </w:pPr>
            <w:bookmarkStart w:id="0" w:name="_GoBack"/>
            <w:r w:rsidRPr="008852D0">
              <w:rPr>
                <w:color w:val="000000"/>
                <w:sz w:val="28"/>
                <w:szCs w:val="28"/>
              </w:rPr>
              <w:t>ПРИНЯТО</w:t>
            </w:r>
          </w:p>
          <w:p w:rsidR="00871B18" w:rsidRPr="008852D0" w:rsidRDefault="00871B18" w:rsidP="00640586">
            <w:pPr>
              <w:spacing w:line="276" w:lineRule="auto"/>
              <w:contextualSpacing/>
              <w:rPr>
                <w:color w:val="000000"/>
                <w:sz w:val="28"/>
                <w:szCs w:val="28"/>
              </w:rPr>
            </w:pPr>
            <w:r w:rsidRPr="008852D0">
              <w:rPr>
                <w:color w:val="000000"/>
                <w:sz w:val="28"/>
                <w:szCs w:val="28"/>
              </w:rPr>
              <w:t>на заседании общего собрания</w:t>
            </w:r>
          </w:p>
          <w:p w:rsidR="00871B18" w:rsidRPr="008852D0" w:rsidRDefault="00871B18" w:rsidP="00640586">
            <w:pPr>
              <w:spacing w:line="276" w:lineRule="auto"/>
              <w:contextualSpacing/>
              <w:rPr>
                <w:color w:val="000000"/>
                <w:sz w:val="28"/>
                <w:szCs w:val="28"/>
              </w:rPr>
            </w:pPr>
            <w:r w:rsidRPr="008852D0">
              <w:rPr>
                <w:color w:val="000000"/>
                <w:sz w:val="28"/>
                <w:szCs w:val="28"/>
              </w:rPr>
              <w:t xml:space="preserve">трудового коллектива </w:t>
            </w:r>
          </w:p>
          <w:p w:rsidR="00871B18" w:rsidRPr="008852D0" w:rsidRDefault="00871B18" w:rsidP="00640586">
            <w:pPr>
              <w:spacing w:line="276" w:lineRule="auto"/>
              <w:contextualSpacing/>
              <w:rPr>
                <w:color w:val="000000"/>
                <w:sz w:val="28"/>
                <w:szCs w:val="28"/>
              </w:rPr>
            </w:pPr>
            <w:r w:rsidRPr="008852D0">
              <w:rPr>
                <w:color w:val="000000"/>
                <w:sz w:val="28"/>
                <w:szCs w:val="28"/>
              </w:rPr>
              <w:t>(протокол от 01.02.2022 №2)</w:t>
            </w:r>
          </w:p>
        </w:tc>
        <w:tc>
          <w:tcPr>
            <w:tcW w:w="5098" w:type="dxa"/>
          </w:tcPr>
          <w:p w:rsidR="00871B18" w:rsidRPr="008852D0" w:rsidRDefault="00871B18" w:rsidP="00640586">
            <w:pPr>
              <w:spacing w:line="276" w:lineRule="auto"/>
              <w:contextualSpacing/>
              <w:rPr>
                <w:color w:val="000000"/>
                <w:sz w:val="28"/>
                <w:szCs w:val="28"/>
              </w:rPr>
            </w:pPr>
            <w:r w:rsidRPr="008852D0">
              <w:rPr>
                <w:color w:val="000000"/>
                <w:sz w:val="28"/>
                <w:szCs w:val="28"/>
              </w:rPr>
              <w:t>СОГЛАСОВАНО</w:t>
            </w:r>
          </w:p>
          <w:p w:rsidR="00871B18" w:rsidRPr="008852D0" w:rsidRDefault="00871B18" w:rsidP="00640586">
            <w:pPr>
              <w:spacing w:line="276" w:lineRule="auto"/>
              <w:contextualSpacing/>
              <w:rPr>
                <w:sz w:val="28"/>
                <w:szCs w:val="28"/>
              </w:rPr>
            </w:pPr>
            <w:r w:rsidRPr="008852D0">
              <w:rPr>
                <w:sz w:val="28"/>
                <w:szCs w:val="28"/>
              </w:rPr>
              <w:t xml:space="preserve">с профсоюзным комитетом  </w:t>
            </w:r>
          </w:p>
          <w:p w:rsidR="00871B18" w:rsidRPr="008852D0" w:rsidRDefault="00871B18" w:rsidP="00640586">
            <w:pPr>
              <w:spacing w:line="276" w:lineRule="auto"/>
              <w:contextualSpacing/>
              <w:rPr>
                <w:sz w:val="28"/>
                <w:szCs w:val="28"/>
              </w:rPr>
            </w:pPr>
            <w:r w:rsidRPr="008852D0">
              <w:rPr>
                <w:sz w:val="28"/>
                <w:szCs w:val="28"/>
              </w:rPr>
              <w:t>(протокол от 01.02.2022 № 9)</w:t>
            </w:r>
          </w:p>
        </w:tc>
      </w:tr>
      <w:bookmarkEnd w:id="0"/>
    </w:tbl>
    <w:p w:rsidR="00DF2635" w:rsidRDefault="00DF2635" w:rsidP="00DF2635">
      <w:pPr>
        <w:widowControl w:val="0"/>
        <w:spacing w:before="0" w:beforeAutospacing="0" w:after="0" w:afterAutospacing="0"/>
        <w:ind w:firstLine="709"/>
        <w:jc w:val="both"/>
        <w:rPr>
          <w:rFonts w:ascii="Times New Roman" w:eastAsia="Times New Roman" w:hAnsi="Times New Roman" w:cs="Times New Roman"/>
          <w:sz w:val="28"/>
          <w:szCs w:val="28"/>
          <w:lang w:val="ru-RU" w:eastAsia="ru-RU"/>
        </w:rPr>
      </w:pPr>
    </w:p>
    <w:p w:rsidR="00DF2635" w:rsidRPr="00DF2635" w:rsidRDefault="00DF2635" w:rsidP="00DF2635">
      <w:pPr>
        <w:widowControl w:val="0"/>
        <w:spacing w:before="0" w:beforeAutospacing="0" w:after="0" w:afterAutospacing="0"/>
        <w:ind w:firstLine="709"/>
        <w:jc w:val="both"/>
        <w:rPr>
          <w:rFonts w:eastAsia="Times New Roman" w:cstheme="minorHAnsi"/>
          <w:sz w:val="24"/>
          <w:szCs w:val="24"/>
          <w:lang w:val="ru-RU" w:eastAsia="ru-RU"/>
        </w:rPr>
      </w:pPr>
    </w:p>
    <w:p w:rsidR="00390AD3" w:rsidRPr="00390AD3" w:rsidRDefault="00390AD3" w:rsidP="00390AD3">
      <w:pPr>
        <w:widowControl w:val="0"/>
        <w:spacing w:before="0" w:beforeAutospacing="0" w:after="0" w:afterAutospacing="0"/>
        <w:ind w:firstLine="709"/>
        <w:jc w:val="both"/>
        <w:rPr>
          <w:rFonts w:eastAsia="Times New Roman" w:cstheme="minorHAnsi"/>
          <w:sz w:val="24"/>
          <w:szCs w:val="24"/>
          <w:lang w:val="ru-RU" w:eastAsia="ru-RU"/>
        </w:rPr>
      </w:pPr>
    </w:p>
    <w:p w:rsidR="00390AD3" w:rsidRPr="00390AD3" w:rsidRDefault="00390AD3" w:rsidP="00390AD3">
      <w:pPr>
        <w:widowControl w:val="0"/>
        <w:spacing w:before="0" w:beforeAutospacing="0" w:after="0" w:afterAutospacing="0"/>
        <w:ind w:firstLine="709"/>
        <w:jc w:val="both"/>
        <w:rPr>
          <w:rFonts w:eastAsia="Times New Roman" w:cstheme="minorHAnsi"/>
          <w:sz w:val="24"/>
          <w:szCs w:val="24"/>
          <w:lang w:val="ru-RU" w:eastAsia="ru-RU"/>
        </w:rPr>
      </w:pPr>
    </w:p>
    <w:p w:rsidR="00390AD3" w:rsidRPr="00390AD3" w:rsidRDefault="00390AD3" w:rsidP="00390AD3">
      <w:pPr>
        <w:widowControl w:val="0"/>
        <w:spacing w:before="0" w:beforeAutospacing="0" w:after="0" w:afterAutospacing="0"/>
        <w:ind w:firstLine="709"/>
        <w:jc w:val="both"/>
        <w:rPr>
          <w:rFonts w:eastAsia="Times New Roman" w:cstheme="minorHAnsi"/>
          <w:sz w:val="24"/>
          <w:szCs w:val="24"/>
          <w:lang w:val="ru-RU" w:eastAsia="ru-RU"/>
        </w:rPr>
      </w:pPr>
    </w:p>
    <w:p w:rsidR="00390AD3" w:rsidRPr="00390AD3" w:rsidRDefault="00390AD3" w:rsidP="00390AD3">
      <w:pPr>
        <w:widowControl w:val="0"/>
        <w:spacing w:before="0" w:beforeAutospacing="0" w:after="0" w:afterAutospacing="0"/>
        <w:ind w:firstLine="709"/>
        <w:jc w:val="both"/>
        <w:rPr>
          <w:rFonts w:eastAsia="Times New Roman" w:cstheme="minorHAnsi"/>
          <w:sz w:val="24"/>
          <w:szCs w:val="24"/>
          <w:lang w:val="ru-RU" w:eastAsia="ru-RU"/>
        </w:rPr>
      </w:pPr>
    </w:p>
    <w:p w:rsidR="00390AD3" w:rsidRPr="00390AD3" w:rsidRDefault="00390AD3" w:rsidP="00390AD3">
      <w:pPr>
        <w:widowControl w:val="0"/>
        <w:spacing w:before="0" w:beforeAutospacing="0" w:after="0" w:afterAutospacing="0"/>
        <w:ind w:firstLine="709"/>
        <w:jc w:val="both"/>
        <w:rPr>
          <w:rFonts w:eastAsia="Times New Roman" w:cstheme="minorHAnsi"/>
          <w:sz w:val="24"/>
          <w:szCs w:val="24"/>
          <w:lang w:val="ru-RU" w:eastAsia="ru-RU"/>
        </w:rPr>
      </w:pPr>
    </w:p>
    <w:p w:rsidR="00390AD3" w:rsidRPr="00390AD3" w:rsidRDefault="00390AD3" w:rsidP="00390AD3">
      <w:pPr>
        <w:widowControl w:val="0"/>
        <w:spacing w:before="0" w:beforeAutospacing="0" w:after="0" w:afterAutospacing="0"/>
        <w:ind w:firstLine="709"/>
        <w:jc w:val="both"/>
        <w:rPr>
          <w:rFonts w:eastAsia="Times New Roman" w:cstheme="minorHAnsi"/>
          <w:sz w:val="24"/>
          <w:szCs w:val="24"/>
          <w:lang w:val="ru-RU" w:eastAsia="ru-RU"/>
        </w:rPr>
      </w:pPr>
    </w:p>
    <w:p w:rsidR="00390AD3" w:rsidRPr="00390AD3" w:rsidRDefault="00390AD3" w:rsidP="00390AD3">
      <w:pPr>
        <w:widowControl w:val="0"/>
        <w:spacing w:before="0" w:beforeAutospacing="0" w:after="0" w:afterAutospacing="0"/>
        <w:ind w:firstLine="709"/>
        <w:jc w:val="both"/>
        <w:rPr>
          <w:rFonts w:eastAsia="Times New Roman" w:cstheme="minorHAnsi"/>
          <w:sz w:val="24"/>
          <w:szCs w:val="24"/>
          <w:lang w:val="ru-RU" w:eastAsia="ru-RU"/>
        </w:rPr>
      </w:pPr>
    </w:p>
    <w:p w:rsidR="00390AD3" w:rsidRPr="00390AD3" w:rsidRDefault="00390AD3" w:rsidP="00390AD3">
      <w:pPr>
        <w:widowControl w:val="0"/>
        <w:spacing w:before="0" w:beforeAutospacing="0" w:after="0" w:afterAutospacing="0"/>
        <w:ind w:firstLine="709"/>
        <w:jc w:val="both"/>
        <w:rPr>
          <w:rFonts w:eastAsia="Times New Roman" w:cstheme="minorHAnsi"/>
          <w:sz w:val="24"/>
          <w:szCs w:val="24"/>
          <w:lang w:val="ru-RU" w:eastAsia="ru-RU"/>
        </w:rPr>
      </w:pPr>
    </w:p>
    <w:p w:rsidR="00390AD3" w:rsidRDefault="00390AD3" w:rsidP="00871B18">
      <w:pPr>
        <w:widowControl w:val="0"/>
        <w:spacing w:before="0" w:beforeAutospacing="0" w:after="0" w:afterAutospacing="0"/>
        <w:jc w:val="both"/>
        <w:rPr>
          <w:rFonts w:eastAsia="Times New Roman" w:cstheme="minorHAnsi"/>
          <w:sz w:val="24"/>
          <w:szCs w:val="24"/>
          <w:lang w:val="ru-RU" w:eastAsia="ru-RU"/>
        </w:rPr>
      </w:pPr>
    </w:p>
    <w:sectPr w:rsidR="00390AD3" w:rsidSect="00FF58A9">
      <w:footerReference w:type="even" r:id="rId9"/>
      <w:pgSz w:w="11907" w:h="16839"/>
      <w:pgMar w:top="851" w:right="567" w:bottom="142"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8D" w:rsidRDefault="009D218D">
      <w:pPr>
        <w:spacing w:before="0" w:after="0"/>
      </w:pPr>
      <w:r>
        <w:separator/>
      </w:r>
    </w:p>
  </w:endnote>
  <w:endnote w:type="continuationSeparator" w:id="0">
    <w:p w:rsidR="009D218D" w:rsidRDefault="009D21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B26" w:rsidRDefault="009D218D">
    <w:pPr>
      <w:rPr>
        <w:sz w:val="2"/>
        <w:szCs w:val="2"/>
      </w:rPr>
    </w:pPr>
    <w:r>
      <w:pict>
        <v:shapetype id="_x0000_t202" coordsize="21600,21600" o:spt="202" path="m,l,21600r21600,l21600,xe">
          <v:stroke joinstyle="miter"/>
          <v:path gradientshapeok="t" o:connecttype="rect"/>
        </v:shapetype>
        <v:shape id="_x0000_s2049" type="#_x0000_t202" style="position:absolute;margin-left:547.9pt;margin-top:758.7pt;width:4.1pt;height:6.95pt;z-index:-251658752;mso-wrap-style:none;mso-wrap-distance-left:5pt;mso-wrap-distance-right:5pt;mso-position-horizontal-relative:page;mso-position-vertical-relative:page" wrapcoords="0 0" filled="f" stroked="f">
          <v:textbox style="mso-next-textbox:#_x0000_s2049;mso-fit-shape-to-text:t" inset="0,0,0,0">
            <w:txbxContent>
              <w:p w:rsidR="00817B26" w:rsidRDefault="00817B26">
                <w:pPr>
                  <w:pStyle w:val="aa"/>
                  <w:shd w:val="clear" w:color="auto" w:fill="auto"/>
                  <w:spacing w:line="240" w:lineRule="auto"/>
                </w:pPr>
                <w:r>
                  <w:fldChar w:fldCharType="begin"/>
                </w:r>
                <w:r>
                  <w:instrText xml:space="preserve"> PAGE \* MERGEFORMAT </w:instrText>
                </w:r>
                <w:r>
                  <w:fldChar w:fldCharType="separate"/>
                </w:r>
                <w:r w:rsidRPr="00BD1C53">
                  <w:rPr>
                    <w:b/>
                    <w:bCs/>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8D" w:rsidRDefault="009D218D">
      <w:pPr>
        <w:spacing w:before="0" w:after="0"/>
      </w:pPr>
      <w:r>
        <w:separator/>
      </w:r>
    </w:p>
  </w:footnote>
  <w:footnote w:type="continuationSeparator" w:id="0">
    <w:p w:rsidR="009D218D" w:rsidRDefault="009D21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2B4C"/>
    <w:multiLevelType w:val="multilevel"/>
    <w:tmpl w:val="57B8AF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2B348E"/>
    <w:multiLevelType w:val="hybridMultilevel"/>
    <w:tmpl w:val="84567D5E"/>
    <w:lvl w:ilvl="0" w:tplc="58563FD0">
      <w:start w:val="4"/>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35AA7939"/>
    <w:multiLevelType w:val="hybridMultilevel"/>
    <w:tmpl w:val="07B8571A"/>
    <w:lvl w:ilvl="0" w:tplc="CFCC66E0">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3" w15:restartNumberingAfterBreak="0">
    <w:nsid w:val="7601558B"/>
    <w:multiLevelType w:val="hybridMultilevel"/>
    <w:tmpl w:val="7E7CBBE4"/>
    <w:lvl w:ilvl="0" w:tplc="A0CC48C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084F"/>
    <w:rsid w:val="00010DC4"/>
    <w:rsid w:val="00022801"/>
    <w:rsid w:val="000340FD"/>
    <w:rsid w:val="00035BE4"/>
    <w:rsid w:val="00041668"/>
    <w:rsid w:val="00050F3B"/>
    <w:rsid w:val="000549BA"/>
    <w:rsid w:val="00056C72"/>
    <w:rsid w:val="0006096C"/>
    <w:rsid w:val="00065EA3"/>
    <w:rsid w:val="00074F37"/>
    <w:rsid w:val="00084FC8"/>
    <w:rsid w:val="000902BC"/>
    <w:rsid w:val="000C0D87"/>
    <w:rsid w:val="000C5449"/>
    <w:rsid w:val="000C7246"/>
    <w:rsid w:val="000C75E3"/>
    <w:rsid w:val="000D51FB"/>
    <w:rsid w:val="000E5F19"/>
    <w:rsid w:val="000F1613"/>
    <w:rsid w:val="001003A6"/>
    <w:rsid w:val="00106823"/>
    <w:rsid w:val="00114934"/>
    <w:rsid w:val="0011554F"/>
    <w:rsid w:val="001256A9"/>
    <w:rsid w:val="00135344"/>
    <w:rsid w:val="0014123F"/>
    <w:rsid w:val="00143CDC"/>
    <w:rsid w:val="00160769"/>
    <w:rsid w:val="00170E60"/>
    <w:rsid w:val="001724CA"/>
    <w:rsid w:val="0017396D"/>
    <w:rsid w:val="0018096A"/>
    <w:rsid w:val="00186A13"/>
    <w:rsid w:val="001937CF"/>
    <w:rsid w:val="001A192C"/>
    <w:rsid w:val="001B3B66"/>
    <w:rsid w:val="001B5E20"/>
    <w:rsid w:val="001C6EBB"/>
    <w:rsid w:val="001D03A9"/>
    <w:rsid w:val="001D1AEE"/>
    <w:rsid w:val="001E7F11"/>
    <w:rsid w:val="001F0936"/>
    <w:rsid w:val="001F2948"/>
    <w:rsid w:val="001F3DB2"/>
    <w:rsid w:val="001F4AD4"/>
    <w:rsid w:val="002033ED"/>
    <w:rsid w:val="00207B72"/>
    <w:rsid w:val="00242798"/>
    <w:rsid w:val="00244BAD"/>
    <w:rsid w:val="002452F2"/>
    <w:rsid w:val="00253CB3"/>
    <w:rsid w:val="00275E20"/>
    <w:rsid w:val="00290D6E"/>
    <w:rsid w:val="00292C10"/>
    <w:rsid w:val="002A4B92"/>
    <w:rsid w:val="002B4173"/>
    <w:rsid w:val="002C0072"/>
    <w:rsid w:val="002C572A"/>
    <w:rsid w:val="002D33B1"/>
    <w:rsid w:val="002D3591"/>
    <w:rsid w:val="002E0942"/>
    <w:rsid w:val="002E24B3"/>
    <w:rsid w:val="00307A23"/>
    <w:rsid w:val="00345264"/>
    <w:rsid w:val="003514A0"/>
    <w:rsid w:val="003666B6"/>
    <w:rsid w:val="00367944"/>
    <w:rsid w:val="0037123F"/>
    <w:rsid w:val="0037765A"/>
    <w:rsid w:val="00383CAD"/>
    <w:rsid w:val="0038728F"/>
    <w:rsid w:val="00390AD3"/>
    <w:rsid w:val="00393757"/>
    <w:rsid w:val="00395066"/>
    <w:rsid w:val="003A466C"/>
    <w:rsid w:val="003B052B"/>
    <w:rsid w:val="003D4340"/>
    <w:rsid w:val="003F3857"/>
    <w:rsid w:val="00401A0B"/>
    <w:rsid w:val="00405260"/>
    <w:rsid w:val="00406FA8"/>
    <w:rsid w:val="0040763D"/>
    <w:rsid w:val="0041231E"/>
    <w:rsid w:val="0043424B"/>
    <w:rsid w:val="00434274"/>
    <w:rsid w:val="00434F13"/>
    <w:rsid w:val="0044502E"/>
    <w:rsid w:val="00450112"/>
    <w:rsid w:val="00464B2E"/>
    <w:rsid w:val="0046666B"/>
    <w:rsid w:val="00491F38"/>
    <w:rsid w:val="004C41C2"/>
    <w:rsid w:val="004C44BE"/>
    <w:rsid w:val="004E1A3A"/>
    <w:rsid w:val="004E1FA4"/>
    <w:rsid w:val="004E5D3E"/>
    <w:rsid w:val="004E653A"/>
    <w:rsid w:val="004F7E17"/>
    <w:rsid w:val="00562794"/>
    <w:rsid w:val="00567F40"/>
    <w:rsid w:val="005773F8"/>
    <w:rsid w:val="00582D80"/>
    <w:rsid w:val="00591282"/>
    <w:rsid w:val="005A05CE"/>
    <w:rsid w:val="005A05DF"/>
    <w:rsid w:val="005A747F"/>
    <w:rsid w:val="005D4C33"/>
    <w:rsid w:val="005E609A"/>
    <w:rsid w:val="005F068E"/>
    <w:rsid w:val="00627186"/>
    <w:rsid w:val="00651031"/>
    <w:rsid w:val="00653AF6"/>
    <w:rsid w:val="0067265E"/>
    <w:rsid w:val="006974A7"/>
    <w:rsid w:val="006B43CE"/>
    <w:rsid w:val="006B5133"/>
    <w:rsid w:val="006B6AAA"/>
    <w:rsid w:val="006D2199"/>
    <w:rsid w:val="006D287D"/>
    <w:rsid w:val="006D6F7A"/>
    <w:rsid w:val="006E62E3"/>
    <w:rsid w:val="007031BE"/>
    <w:rsid w:val="00703423"/>
    <w:rsid w:val="00712905"/>
    <w:rsid w:val="007156D2"/>
    <w:rsid w:val="00726CBD"/>
    <w:rsid w:val="00740C90"/>
    <w:rsid w:val="00756129"/>
    <w:rsid w:val="007624B9"/>
    <w:rsid w:val="00775C52"/>
    <w:rsid w:val="00780ED5"/>
    <w:rsid w:val="007A1EAF"/>
    <w:rsid w:val="007B2B02"/>
    <w:rsid w:val="007B3D65"/>
    <w:rsid w:val="007C0DC8"/>
    <w:rsid w:val="007D45C3"/>
    <w:rsid w:val="007F3D28"/>
    <w:rsid w:val="007F4B3D"/>
    <w:rsid w:val="007F65E4"/>
    <w:rsid w:val="008002BD"/>
    <w:rsid w:val="00807B01"/>
    <w:rsid w:val="008101B9"/>
    <w:rsid w:val="00817B26"/>
    <w:rsid w:val="00835162"/>
    <w:rsid w:val="00835238"/>
    <w:rsid w:val="00845C55"/>
    <w:rsid w:val="00855E16"/>
    <w:rsid w:val="0086167A"/>
    <w:rsid w:val="00862633"/>
    <w:rsid w:val="00871B18"/>
    <w:rsid w:val="008745F8"/>
    <w:rsid w:val="008820E6"/>
    <w:rsid w:val="008852D0"/>
    <w:rsid w:val="00887E50"/>
    <w:rsid w:val="00887E59"/>
    <w:rsid w:val="008B3F0D"/>
    <w:rsid w:val="008C437A"/>
    <w:rsid w:val="008C6AE3"/>
    <w:rsid w:val="008E6A5D"/>
    <w:rsid w:val="00912937"/>
    <w:rsid w:val="00924613"/>
    <w:rsid w:val="00937B7A"/>
    <w:rsid w:val="00964E46"/>
    <w:rsid w:val="00972206"/>
    <w:rsid w:val="00983435"/>
    <w:rsid w:val="009837EF"/>
    <w:rsid w:val="00987028"/>
    <w:rsid w:val="009A0959"/>
    <w:rsid w:val="009C4A23"/>
    <w:rsid w:val="009D218D"/>
    <w:rsid w:val="009D3162"/>
    <w:rsid w:val="009E5B0D"/>
    <w:rsid w:val="009F0137"/>
    <w:rsid w:val="009F1753"/>
    <w:rsid w:val="00A07CBD"/>
    <w:rsid w:val="00A1017A"/>
    <w:rsid w:val="00A12756"/>
    <w:rsid w:val="00A148CF"/>
    <w:rsid w:val="00A204B4"/>
    <w:rsid w:val="00A229AF"/>
    <w:rsid w:val="00A255AC"/>
    <w:rsid w:val="00A25F22"/>
    <w:rsid w:val="00A26A53"/>
    <w:rsid w:val="00A361BA"/>
    <w:rsid w:val="00A45B01"/>
    <w:rsid w:val="00A61E8F"/>
    <w:rsid w:val="00A66BF5"/>
    <w:rsid w:val="00A71A39"/>
    <w:rsid w:val="00A74886"/>
    <w:rsid w:val="00A75F57"/>
    <w:rsid w:val="00A90908"/>
    <w:rsid w:val="00A93926"/>
    <w:rsid w:val="00A95719"/>
    <w:rsid w:val="00A97222"/>
    <w:rsid w:val="00AC2F7A"/>
    <w:rsid w:val="00AC34BE"/>
    <w:rsid w:val="00AE36D4"/>
    <w:rsid w:val="00AF6D93"/>
    <w:rsid w:val="00B11938"/>
    <w:rsid w:val="00B223E4"/>
    <w:rsid w:val="00B23D2D"/>
    <w:rsid w:val="00B30D8C"/>
    <w:rsid w:val="00B4060E"/>
    <w:rsid w:val="00B54A80"/>
    <w:rsid w:val="00B668F6"/>
    <w:rsid w:val="00B73A5A"/>
    <w:rsid w:val="00B75B93"/>
    <w:rsid w:val="00BA2364"/>
    <w:rsid w:val="00BB1B31"/>
    <w:rsid w:val="00BB67EF"/>
    <w:rsid w:val="00BC0784"/>
    <w:rsid w:val="00BC295D"/>
    <w:rsid w:val="00BD1C53"/>
    <w:rsid w:val="00BD4903"/>
    <w:rsid w:val="00BF0567"/>
    <w:rsid w:val="00BF1475"/>
    <w:rsid w:val="00BF4773"/>
    <w:rsid w:val="00C17D22"/>
    <w:rsid w:val="00C46206"/>
    <w:rsid w:val="00C53FED"/>
    <w:rsid w:val="00C64BED"/>
    <w:rsid w:val="00C717F0"/>
    <w:rsid w:val="00C77335"/>
    <w:rsid w:val="00C84A22"/>
    <w:rsid w:val="00CA1724"/>
    <w:rsid w:val="00CA3E7B"/>
    <w:rsid w:val="00CC025E"/>
    <w:rsid w:val="00CC1294"/>
    <w:rsid w:val="00CD7456"/>
    <w:rsid w:val="00CE5FA0"/>
    <w:rsid w:val="00CE7A67"/>
    <w:rsid w:val="00D026CD"/>
    <w:rsid w:val="00D3394B"/>
    <w:rsid w:val="00D465A0"/>
    <w:rsid w:val="00D57BA6"/>
    <w:rsid w:val="00D61989"/>
    <w:rsid w:val="00D76FD1"/>
    <w:rsid w:val="00D82809"/>
    <w:rsid w:val="00DA53D7"/>
    <w:rsid w:val="00DB72DA"/>
    <w:rsid w:val="00DC1BF5"/>
    <w:rsid w:val="00DD54AE"/>
    <w:rsid w:val="00DE3264"/>
    <w:rsid w:val="00DF2635"/>
    <w:rsid w:val="00DF2652"/>
    <w:rsid w:val="00E204C9"/>
    <w:rsid w:val="00E220D4"/>
    <w:rsid w:val="00E438A1"/>
    <w:rsid w:val="00E47EBB"/>
    <w:rsid w:val="00E5022A"/>
    <w:rsid w:val="00E921A0"/>
    <w:rsid w:val="00E92A2A"/>
    <w:rsid w:val="00E96509"/>
    <w:rsid w:val="00E9799D"/>
    <w:rsid w:val="00EC09C2"/>
    <w:rsid w:val="00EC15BC"/>
    <w:rsid w:val="00EE7B11"/>
    <w:rsid w:val="00F01E19"/>
    <w:rsid w:val="00F30F0E"/>
    <w:rsid w:val="00F452E1"/>
    <w:rsid w:val="00F8228F"/>
    <w:rsid w:val="00F8772C"/>
    <w:rsid w:val="00F9064E"/>
    <w:rsid w:val="00F92E26"/>
    <w:rsid w:val="00F9495E"/>
    <w:rsid w:val="00F96C80"/>
    <w:rsid w:val="00FA46A2"/>
    <w:rsid w:val="00FB27B7"/>
    <w:rsid w:val="00FB3FF6"/>
    <w:rsid w:val="00FB5A51"/>
    <w:rsid w:val="00FC6471"/>
    <w:rsid w:val="00FE2A27"/>
    <w:rsid w:val="00FF5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CD7AE0D-55FA-4315-983F-74E6A449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62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F38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a3">
    <w:name w:val="Таблицы (моноширинный)"/>
    <w:basedOn w:val="a"/>
    <w:next w:val="a"/>
    <w:uiPriority w:val="99"/>
    <w:rsid w:val="00244BAD"/>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table" w:styleId="a4">
    <w:name w:val="Table Grid"/>
    <w:basedOn w:val="a1"/>
    <w:rsid w:val="00244BAD"/>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unhideWhenUsed/>
    <w:rsid w:val="00BF4773"/>
    <w:pPr>
      <w:spacing w:before="0" w:after="0"/>
    </w:pPr>
    <w:rPr>
      <w:rFonts w:ascii="Segoe UI" w:hAnsi="Segoe UI" w:cs="Segoe UI"/>
      <w:sz w:val="18"/>
      <w:szCs w:val="18"/>
    </w:rPr>
  </w:style>
  <w:style w:type="character" w:customStyle="1" w:styleId="a6">
    <w:name w:val="Текст выноски Знак"/>
    <w:basedOn w:val="a0"/>
    <w:link w:val="a5"/>
    <w:semiHidden/>
    <w:rsid w:val="00BF4773"/>
    <w:rPr>
      <w:rFonts w:ascii="Segoe UI" w:hAnsi="Segoe UI" w:cs="Segoe UI"/>
      <w:sz w:val="18"/>
      <w:szCs w:val="18"/>
    </w:rPr>
  </w:style>
  <w:style w:type="character" w:customStyle="1" w:styleId="30">
    <w:name w:val="Заголовок 3 Знак"/>
    <w:basedOn w:val="a0"/>
    <w:link w:val="3"/>
    <w:uiPriority w:val="9"/>
    <w:semiHidden/>
    <w:rsid w:val="003F3857"/>
    <w:rPr>
      <w:rFonts w:asciiTheme="majorHAnsi" w:eastAsiaTheme="majorEastAsia" w:hAnsiTheme="majorHAnsi" w:cstheme="majorBidi"/>
      <w:color w:val="243F60" w:themeColor="accent1" w:themeShade="7F"/>
      <w:sz w:val="24"/>
      <w:szCs w:val="24"/>
    </w:rPr>
  </w:style>
  <w:style w:type="paragraph" w:styleId="a7">
    <w:name w:val="List Paragraph"/>
    <w:basedOn w:val="a"/>
    <w:uiPriority w:val="34"/>
    <w:qFormat/>
    <w:rsid w:val="003F3857"/>
    <w:pPr>
      <w:ind w:left="720"/>
      <w:contextualSpacing/>
    </w:pPr>
  </w:style>
  <w:style w:type="character" w:styleId="a8">
    <w:name w:val="Hyperlink"/>
    <w:basedOn w:val="a0"/>
    <w:unhideWhenUsed/>
    <w:rsid w:val="00F96C80"/>
    <w:rPr>
      <w:color w:val="0000FF" w:themeColor="hyperlink"/>
      <w:u w:val="single"/>
    </w:rPr>
  </w:style>
  <w:style w:type="character" w:customStyle="1" w:styleId="a9">
    <w:name w:val="Колонтитул_"/>
    <w:link w:val="aa"/>
    <w:rsid w:val="00D57BA6"/>
    <w:rPr>
      <w:rFonts w:ascii="Courier New" w:eastAsia="Courier New" w:hAnsi="Courier New" w:cs="Courier New"/>
      <w:sz w:val="9"/>
      <w:szCs w:val="9"/>
      <w:shd w:val="clear" w:color="auto" w:fill="FFFFFF"/>
    </w:rPr>
  </w:style>
  <w:style w:type="paragraph" w:customStyle="1" w:styleId="aa">
    <w:name w:val="Колонтитул"/>
    <w:basedOn w:val="a"/>
    <w:link w:val="a9"/>
    <w:rsid w:val="00D57BA6"/>
    <w:pPr>
      <w:widowControl w:val="0"/>
      <w:shd w:val="clear" w:color="auto" w:fill="FFFFFF"/>
      <w:spacing w:before="0" w:beforeAutospacing="0" w:after="0" w:afterAutospacing="0" w:line="0" w:lineRule="atLeast"/>
    </w:pPr>
    <w:rPr>
      <w:rFonts w:ascii="Courier New" w:eastAsia="Courier New" w:hAnsi="Courier New" w:cs="Courier New"/>
      <w:sz w:val="9"/>
      <w:szCs w:val="9"/>
    </w:rPr>
  </w:style>
  <w:style w:type="character" w:customStyle="1" w:styleId="20">
    <w:name w:val="Заголовок 2 Знак"/>
    <w:basedOn w:val="a0"/>
    <w:link w:val="2"/>
    <w:uiPriority w:val="9"/>
    <w:semiHidden/>
    <w:rsid w:val="006E62E3"/>
    <w:rPr>
      <w:rFonts w:asciiTheme="majorHAnsi" w:eastAsiaTheme="majorEastAsia" w:hAnsiTheme="majorHAnsi" w:cstheme="majorBidi"/>
      <w:color w:val="365F91" w:themeColor="accent1" w:themeShade="BF"/>
      <w:sz w:val="26"/>
      <w:szCs w:val="26"/>
    </w:rPr>
  </w:style>
  <w:style w:type="numbering" w:customStyle="1" w:styleId="11">
    <w:name w:val="Нет списка1"/>
    <w:next w:val="a2"/>
    <w:semiHidden/>
    <w:rsid w:val="00817B26"/>
  </w:style>
  <w:style w:type="character" w:customStyle="1" w:styleId="21">
    <w:name w:val="Основной текст (2)_"/>
    <w:link w:val="22"/>
    <w:rsid w:val="00817B26"/>
    <w:rPr>
      <w:shd w:val="clear" w:color="auto" w:fill="FFFFFF"/>
    </w:rPr>
  </w:style>
  <w:style w:type="paragraph" w:customStyle="1" w:styleId="22">
    <w:name w:val="Основной текст (2)"/>
    <w:basedOn w:val="a"/>
    <w:link w:val="21"/>
    <w:rsid w:val="00817B26"/>
    <w:pPr>
      <w:widowControl w:val="0"/>
      <w:shd w:val="clear" w:color="auto" w:fill="FFFFFF"/>
      <w:spacing w:before="180" w:beforeAutospacing="0" w:after="0" w:afterAutospacing="0" w:line="274" w:lineRule="exact"/>
      <w:ind w:hanging="480"/>
      <w:jc w:val="both"/>
    </w:pPr>
  </w:style>
  <w:style w:type="paragraph" w:styleId="ab">
    <w:name w:val="Normal (Web)"/>
    <w:basedOn w:val="a"/>
    <w:rsid w:val="00817B26"/>
    <w:rPr>
      <w:rFonts w:ascii="Times New Roman" w:eastAsia="Times New Roman" w:hAnsi="Times New Roman" w:cs="Times New Roman"/>
      <w:sz w:val="24"/>
      <w:szCs w:val="24"/>
      <w:lang w:val="ru-RU" w:eastAsia="ru-RU"/>
    </w:rPr>
  </w:style>
  <w:style w:type="paragraph" w:styleId="ac">
    <w:name w:val="No Spacing"/>
    <w:uiPriority w:val="1"/>
    <w:qFormat/>
    <w:rsid w:val="00817B26"/>
    <w:pPr>
      <w:spacing w:before="0" w:beforeAutospacing="0" w:after="0" w:afterAutospacing="0"/>
    </w:pPr>
    <w:rPr>
      <w:rFonts w:ascii="Calibri" w:eastAsia="Calibri" w:hAnsi="Calibri" w:cs="Times New Roman"/>
      <w:lang w:val="ru-RU"/>
    </w:rPr>
  </w:style>
  <w:style w:type="paragraph" w:styleId="ad">
    <w:name w:val="footer"/>
    <w:basedOn w:val="a"/>
    <w:link w:val="ae"/>
    <w:rsid w:val="00817B26"/>
    <w:pPr>
      <w:tabs>
        <w:tab w:val="center" w:pos="4677"/>
        <w:tab w:val="right" w:pos="9355"/>
      </w:tabs>
      <w:spacing w:before="0" w:beforeAutospacing="0" w:after="160" w:afterAutospacing="0" w:line="259" w:lineRule="auto"/>
    </w:pPr>
    <w:rPr>
      <w:rFonts w:ascii="Calibri" w:eastAsia="Calibri" w:hAnsi="Calibri" w:cs="Times New Roman"/>
      <w:lang w:val="ru-RU"/>
    </w:rPr>
  </w:style>
  <w:style w:type="character" w:customStyle="1" w:styleId="ae">
    <w:name w:val="Нижний колонтитул Знак"/>
    <w:basedOn w:val="a0"/>
    <w:link w:val="ad"/>
    <w:rsid w:val="00817B26"/>
    <w:rPr>
      <w:rFonts w:ascii="Calibri" w:eastAsia="Calibri" w:hAnsi="Calibri" w:cs="Times New Roman"/>
      <w:lang w:val="ru-RU"/>
    </w:rPr>
  </w:style>
  <w:style w:type="character" w:styleId="af">
    <w:name w:val="page number"/>
    <w:basedOn w:val="a0"/>
    <w:rsid w:val="00817B26"/>
  </w:style>
  <w:style w:type="paragraph" w:styleId="af0">
    <w:name w:val="header"/>
    <w:basedOn w:val="a"/>
    <w:link w:val="af1"/>
    <w:rsid w:val="00817B26"/>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f1">
    <w:name w:val="Верхний колонтитул Знак"/>
    <w:basedOn w:val="a0"/>
    <w:link w:val="af0"/>
    <w:rsid w:val="00817B26"/>
    <w:rPr>
      <w:rFonts w:ascii="Times New Roman" w:eastAsia="Times New Roman" w:hAnsi="Times New Roman" w:cs="Times New Roman"/>
      <w:sz w:val="24"/>
      <w:szCs w:val="24"/>
      <w:lang w:val="ru-RU" w:eastAsia="ru-RU"/>
    </w:rPr>
  </w:style>
  <w:style w:type="table" w:customStyle="1" w:styleId="12">
    <w:name w:val="Сетка таблицы1"/>
    <w:basedOn w:val="a1"/>
    <w:next w:val="a4"/>
    <w:uiPriority w:val="59"/>
    <w:rsid w:val="00567F40"/>
    <w:pPr>
      <w:spacing w:before="0" w:beforeAutospacing="0" w:after="0" w:afterAutospacing="0"/>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plata_trud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5164-8C4A-42E9-9E71-19AC5295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736</Words>
  <Characters>4198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Подготовлено экспертами Актион-МЦФЭР</dc:description>
  <cp:lastModifiedBy>User</cp:lastModifiedBy>
  <cp:revision>6</cp:revision>
  <cp:lastPrinted>2022-04-14T12:48:00Z</cp:lastPrinted>
  <dcterms:created xsi:type="dcterms:W3CDTF">2022-04-14T12:17:00Z</dcterms:created>
  <dcterms:modified xsi:type="dcterms:W3CDTF">2022-04-14T12:48:00Z</dcterms:modified>
</cp:coreProperties>
</file>