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14" w:rsidRPr="00DC41D0" w:rsidRDefault="006E4E14" w:rsidP="006E4E14">
      <w:pPr>
        <w:ind w:right="-144"/>
        <w:contextualSpacing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DC41D0">
        <w:rPr>
          <w:rFonts w:ascii="Times New Roman" w:hAnsi="Times New Roman" w:cs="Times New Roman"/>
          <w:b/>
          <w:szCs w:val="26"/>
          <w:lang w:val="ru-RU"/>
        </w:rPr>
        <w:t xml:space="preserve">Муниципальное бюджетное дошкольное образовательное учреждение </w:t>
      </w:r>
    </w:p>
    <w:p w:rsidR="009C61FD" w:rsidRDefault="006E4E14" w:rsidP="006E4E14">
      <w:pPr>
        <w:contextualSpacing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6E4E14">
        <w:rPr>
          <w:rFonts w:ascii="Times New Roman" w:hAnsi="Times New Roman" w:cs="Times New Roman"/>
          <w:b/>
          <w:szCs w:val="26"/>
          <w:lang w:val="ru-RU"/>
        </w:rPr>
        <w:t>«ДЕТСКИЙ САД № 1 «МАЛХ» С. БЕРДЫКЕЛЬ МУНИЦИПАЛЬНОГО ОБРАЗОВАНИЯ ГОРОДСКОЙ ОКРУГ ГОРОД АРГУН»</w:t>
      </w:r>
    </w:p>
    <w:p w:rsidR="006E4E14" w:rsidRDefault="006E4E14" w:rsidP="006E4E14">
      <w:pPr>
        <w:contextualSpacing/>
        <w:jc w:val="center"/>
        <w:rPr>
          <w:rFonts w:ascii="Times New Roman" w:hAnsi="Times New Roman" w:cs="Times New Roman"/>
          <w:b/>
          <w:szCs w:val="26"/>
          <w:lang w:val="ru-RU"/>
        </w:rPr>
      </w:pPr>
    </w:p>
    <w:p w:rsidR="006E4E14" w:rsidRPr="006E4E14" w:rsidRDefault="006E4E14" w:rsidP="006E4E1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3828"/>
      </w:tblGrid>
      <w:tr w:rsidR="009C61FD" w:rsidRPr="006E4E14" w:rsidTr="005F6D0C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FD" w:rsidRPr="006E4E14" w:rsidRDefault="006E4E14" w:rsidP="005F6D0C">
            <w:pPr>
              <w:rPr>
                <w:lang w:val="ru-RU"/>
              </w:rPr>
            </w:pP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6E4E14">
              <w:rPr>
                <w:lang w:val="ru-RU"/>
              </w:rPr>
              <w:br/>
            </w:r>
            <w:r w:rsidR="005F6D0C" w:rsidRPr="005F6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  <w:r w:rsidRPr="006E4E14">
              <w:rPr>
                <w:lang w:val="ru-RU"/>
              </w:rPr>
              <w:br/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F6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5F6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F6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D0C" w:rsidRDefault="006E4E14" w:rsidP="005F6D0C">
            <w:pPr>
              <w:widowControl w:val="0"/>
              <w:autoSpaceDE w:val="0"/>
              <w:autoSpaceDN w:val="0"/>
              <w:adjustRightInd w:val="0"/>
              <w:ind w:left="2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6E4E14">
              <w:rPr>
                <w:lang w:val="ru-RU"/>
              </w:rPr>
              <w:br/>
            </w:r>
            <w:r w:rsidR="005F6D0C"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МБДОУ</w:t>
            </w:r>
          </w:p>
          <w:p w:rsidR="005F6D0C" w:rsidRPr="005F6D0C" w:rsidRDefault="005F6D0C" w:rsidP="005F6D0C">
            <w:pPr>
              <w:widowControl w:val="0"/>
              <w:autoSpaceDE w:val="0"/>
              <w:autoSpaceDN w:val="0"/>
              <w:adjustRightInd w:val="0"/>
              <w:ind w:left="2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«Детский сад № 1 «Малх»</w:t>
            </w:r>
          </w:p>
          <w:p w:rsidR="005F6D0C" w:rsidRPr="005F6D0C" w:rsidRDefault="005F6D0C" w:rsidP="005F6D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28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Бердыкель</w:t>
            </w:r>
          </w:p>
          <w:p w:rsidR="005F6D0C" w:rsidRPr="005F6D0C" w:rsidRDefault="005F6D0C" w:rsidP="005F6D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28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муниципального образования</w:t>
            </w:r>
          </w:p>
          <w:p w:rsidR="005F6D0C" w:rsidRPr="005F6D0C" w:rsidRDefault="005F6D0C" w:rsidP="005F6D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2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округ город Аргун»</w:t>
            </w:r>
          </w:p>
          <w:p w:rsidR="009C61FD" w:rsidRPr="006E4E14" w:rsidRDefault="005F6D0C" w:rsidP="005F6D0C">
            <w:pPr>
              <w:ind w:left="287"/>
              <w:contextualSpacing/>
              <w:rPr>
                <w:lang w:val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26.01.2024 № 12-од</w:t>
            </w:r>
          </w:p>
        </w:tc>
      </w:tr>
    </w:tbl>
    <w:p w:rsidR="009C61FD" w:rsidRDefault="009C61FD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4E14" w:rsidRDefault="006E4E14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4E14" w:rsidRDefault="006E4E14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4E14" w:rsidRDefault="006E4E14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6D0C" w:rsidRDefault="005F6D0C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6D0C" w:rsidRPr="006E4E14" w:rsidRDefault="005F6D0C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61FD" w:rsidRPr="006E4E14" w:rsidRDefault="006E4E14" w:rsidP="006E4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 w:rsidR="005F6D0C" w:rsidRPr="005F6D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№1 «Малх» с. Бердыкель муниципального образования городской округ город Аргун»</w:t>
      </w: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5F6D0C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5F6D0C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6D0C" w:rsidRDefault="005F6D0C" w:rsidP="005F6D0C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Default="006E4E14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E14" w:rsidRPr="00DC41D0" w:rsidRDefault="005F6D0C" w:rsidP="006E4E14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DC41D0">
        <w:rPr>
          <w:rFonts w:ascii="Times New Roman" w:hAnsi="Times New Roman" w:cs="Times New Roman"/>
          <w:sz w:val="24"/>
          <w:szCs w:val="24"/>
          <w:lang w:val="ru-RU"/>
        </w:rPr>
        <w:t>с. Бердыкель – 2024 г.</w:t>
      </w:r>
    </w:p>
    <w:bookmarkEnd w:id="0"/>
    <w:p w:rsidR="009C61FD" w:rsidRPr="006E4E14" w:rsidRDefault="006E4E14" w:rsidP="006E4E1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1.1. 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МБДОУ «Детский сад №1 «Малх» с. Бердыкель муниципального образования городской округ город Аргун»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1527,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 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в части, не урегулированной федеральным 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9C61FD" w:rsidRPr="006E4E14" w:rsidRDefault="006E4E14" w:rsidP="006E4E1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определяются законодательством РФ.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личного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6E4E14">
        <w:rPr>
          <w:lang w:val="ru-RU"/>
        </w:rPr>
        <w:br/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копии устава ДОУ,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2.9.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9C61FD" w:rsidRPr="006E4E14" w:rsidRDefault="006E4E14" w:rsidP="006E4E1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6E4E14">
        <w:rPr>
          <w:lang w:val="ru-RU"/>
        </w:rPr>
        <w:br/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Pr="006E4E14">
        <w:rPr>
          <w:lang w:val="ru-RU"/>
        </w:rPr>
        <w:br/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направлению,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документ(-ы),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 – для иностранных граждан и лиц без гражданства;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3.3. При необходимости родители предъявляют: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установление опеки;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9C61FD" w:rsidRPr="006E4E14" w:rsidRDefault="006E4E14" w:rsidP="006E4E1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3.4.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России, иные документы, предусмотренные федеральным законом или международным договором РФ).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 инициативе родителей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3.10.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9C61FD" w:rsidRPr="006E4E14" w:rsidRDefault="006E4E14" w:rsidP="006E4E1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9C61FD" w:rsidRPr="006E4E14" w:rsidRDefault="006E4E14" w:rsidP="006E4E1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9C61FD" w:rsidRPr="006E4E14" w:rsidRDefault="006E4E14" w:rsidP="006E4E1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E1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9C61FD" w:rsidRPr="006E4E14" w:rsidSect="006E4E14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11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E0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72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6D0C"/>
    <w:rsid w:val="00653AF6"/>
    <w:rsid w:val="006E4E14"/>
    <w:rsid w:val="009C61FD"/>
    <w:rsid w:val="00B73A5A"/>
    <w:rsid w:val="00DC41D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4BCBD-370E-4FFC-98AC-9CF22C81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6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2024-06-28T07:19:00Z</cp:lastPrinted>
  <dcterms:created xsi:type="dcterms:W3CDTF">2011-11-02T04:15:00Z</dcterms:created>
  <dcterms:modified xsi:type="dcterms:W3CDTF">2024-06-28T11:20:00Z</dcterms:modified>
</cp:coreProperties>
</file>