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126"/>
        <w:gridCol w:w="850"/>
        <w:gridCol w:w="4395"/>
      </w:tblGrid>
      <w:tr w:rsidR="00DF2652" w:rsidRPr="00DF2652" w:rsidTr="00DF2652">
        <w:trPr>
          <w:trHeight w:val="1396"/>
        </w:trPr>
        <w:tc>
          <w:tcPr>
            <w:tcW w:w="4644" w:type="dxa"/>
            <w:gridSpan w:val="3"/>
            <w:vMerge w:val="restart"/>
          </w:tcPr>
          <w:p w:rsidR="00DF2652" w:rsidRPr="00983435" w:rsidRDefault="00DF2652" w:rsidP="00983435">
            <w:pPr>
              <w:widowControl w:val="0"/>
              <w:autoSpaceDE w:val="0"/>
              <w:autoSpaceDN w:val="0"/>
              <w:adjustRightInd w:val="0"/>
              <w:jc w:val="center"/>
              <w:rPr>
                <w:b/>
                <w:sz w:val="24"/>
                <w:szCs w:val="24"/>
              </w:rPr>
            </w:pPr>
            <w:r w:rsidRPr="00983435">
              <w:rPr>
                <w:b/>
                <w:sz w:val="24"/>
                <w:szCs w:val="24"/>
              </w:rPr>
              <w:t>Муниципальное бюджетное дошкольное образовательное учреждение</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«ДЕТСКИЙ САД № 1 «МАЛХ» </w:t>
            </w:r>
          </w:p>
          <w:p w:rsidR="00DF2652" w:rsidRPr="00983435" w:rsidRDefault="000340FD" w:rsidP="00983435">
            <w:pPr>
              <w:widowControl w:val="0"/>
              <w:autoSpaceDE w:val="0"/>
              <w:autoSpaceDN w:val="0"/>
              <w:adjustRightInd w:val="0"/>
              <w:jc w:val="center"/>
              <w:rPr>
                <w:rFonts w:cs="Arial"/>
                <w:b/>
                <w:sz w:val="24"/>
                <w:szCs w:val="24"/>
              </w:rPr>
            </w:pPr>
            <w:r>
              <w:rPr>
                <w:rFonts w:cs="Arial"/>
                <w:b/>
                <w:sz w:val="24"/>
                <w:szCs w:val="24"/>
              </w:rPr>
              <w:t>С. БЕРДЫКЕЛЬ</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МУНИЦИПАЛЬНОГО ОБРАЗОВАНИЯ ГОРОДСКОЙ </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ОКРУГ ГОРОД АРГУН»</w:t>
            </w:r>
          </w:p>
          <w:p w:rsidR="00DF2652" w:rsidRPr="00983435" w:rsidRDefault="00DF2652" w:rsidP="00983435">
            <w:pPr>
              <w:widowControl w:val="0"/>
              <w:autoSpaceDE w:val="0"/>
              <w:autoSpaceDN w:val="0"/>
              <w:adjustRightInd w:val="0"/>
              <w:jc w:val="center"/>
              <w:rPr>
                <w:rFonts w:ascii="Arial" w:hAnsi="Arial" w:cs="Arial"/>
                <w:sz w:val="24"/>
                <w:szCs w:val="24"/>
              </w:rPr>
            </w:pPr>
          </w:p>
          <w:p w:rsidR="00DF2652" w:rsidRPr="00DB72DA" w:rsidRDefault="00DF2652" w:rsidP="00983435">
            <w:pPr>
              <w:widowControl w:val="0"/>
              <w:autoSpaceDE w:val="0"/>
              <w:autoSpaceDN w:val="0"/>
              <w:adjustRightInd w:val="0"/>
              <w:jc w:val="center"/>
              <w:rPr>
                <w:color w:val="000000"/>
                <w:sz w:val="24"/>
                <w:szCs w:val="24"/>
              </w:rPr>
            </w:pPr>
            <w:r w:rsidRPr="00DB72DA">
              <w:rPr>
                <w:b/>
                <w:sz w:val="24"/>
                <w:szCs w:val="24"/>
              </w:rPr>
              <w:t>ПОЛОЖЕНИЕ</w:t>
            </w:r>
          </w:p>
        </w:tc>
        <w:tc>
          <w:tcPr>
            <w:tcW w:w="850" w:type="dxa"/>
            <w:vMerge w:val="restart"/>
          </w:tcPr>
          <w:p w:rsidR="00DF2652" w:rsidRPr="00983435" w:rsidRDefault="00DF2652" w:rsidP="00983435">
            <w:pPr>
              <w:widowControl w:val="0"/>
              <w:autoSpaceDE w:val="0"/>
              <w:autoSpaceDN w:val="0"/>
              <w:adjustRightInd w:val="0"/>
              <w:rPr>
                <w:sz w:val="28"/>
                <w:szCs w:val="28"/>
              </w:rPr>
            </w:pPr>
          </w:p>
        </w:tc>
        <w:tc>
          <w:tcPr>
            <w:tcW w:w="4395" w:type="dxa"/>
          </w:tcPr>
          <w:p w:rsidR="00DF2652" w:rsidRPr="00DF2652" w:rsidRDefault="00DF2652" w:rsidP="0006096C">
            <w:pPr>
              <w:widowControl w:val="0"/>
              <w:tabs>
                <w:tab w:val="left" w:pos="9498"/>
              </w:tabs>
              <w:autoSpaceDE w:val="0"/>
              <w:autoSpaceDN w:val="0"/>
              <w:adjustRightInd w:val="0"/>
              <w:rPr>
                <w:sz w:val="24"/>
                <w:szCs w:val="24"/>
              </w:rPr>
            </w:pPr>
            <w:r w:rsidRPr="00DF2652">
              <w:rPr>
                <w:sz w:val="24"/>
                <w:szCs w:val="24"/>
              </w:rPr>
              <w:t>УТВЕРЖДЕНО</w:t>
            </w:r>
          </w:p>
          <w:p w:rsidR="00DF2652" w:rsidRPr="00DF2652" w:rsidRDefault="00DF2652" w:rsidP="0006096C">
            <w:pPr>
              <w:widowControl w:val="0"/>
              <w:autoSpaceDE w:val="0"/>
              <w:autoSpaceDN w:val="0"/>
              <w:adjustRightInd w:val="0"/>
              <w:rPr>
                <w:sz w:val="24"/>
                <w:szCs w:val="24"/>
              </w:rPr>
            </w:pPr>
            <w:r w:rsidRPr="00DF2652">
              <w:rPr>
                <w:sz w:val="24"/>
                <w:szCs w:val="24"/>
              </w:rPr>
              <w:t>приказом МБДОУ</w:t>
            </w:r>
          </w:p>
          <w:p w:rsidR="00DF2652" w:rsidRPr="00DF2652" w:rsidRDefault="00DF2652" w:rsidP="0006096C">
            <w:pPr>
              <w:widowControl w:val="0"/>
              <w:autoSpaceDE w:val="0"/>
              <w:autoSpaceDN w:val="0"/>
              <w:adjustRightInd w:val="0"/>
              <w:ind w:right="-108"/>
              <w:rPr>
                <w:sz w:val="24"/>
                <w:szCs w:val="24"/>
              </w:rPr>
            </w:pPr>
            <w:r w:rsidRPr="00DF2652">
              <w:rPr>
                <w:sz w:val="24"/>
                <w:szCs w:val="24"/>
              </w:rPr>
              <w:t>«Детский сад № 1 «Малх»</w:t>
            </w:r>
          </w:p>
          <w:p w:rsidR="00DF2652" w:rsidRPr="00DF2652" w:rsidRDefault="000340FD" w:rsidP="0006096C">
            <w:pPr>
              <w:widowControl w:val="0"/>
              <w:autoSpaceDE w:val="0"/>
              <w:autoSpaceDN w:val="0"/>
              <w:adjustRightInd w:val="0"/>
              <w:ind w:right="-108"/>
              <w:rPr>
                <w:sz w:val="24"/>
                <w:szCs w:val="24"/>
              </w:rPr>
            </w:pPr>
            <w:r>
              <w:rPr>
                <w:sz w:val="24"/>
                <w:szCs w:val="24"/>
              </w:rPr>
              <w:t>с. Бердыкель</w:t>
            </w:r>
          </w:p>
          <w:p w:rsidR="00DF2652" w:rsidRPr="00DF2652" w:rsidRDefault="00DF2652" w:rsidP="0006096C">
            <w:pPr>
              <w:widowControl w:val="0"/>
              <w:autoSpaceDE w:val="0"/>
              <w:autoSpaceDN w:val="0"/>
              <w:adjustRightInd w:val="0"/>
              <w:ind w:right="-108"/>
              <w:rPr>
                <w:sz w:val="24"/>
                <w:szCs w:val="24"/>
              </w:rPr>
            </w:pPr>
            <w:r w:rsidRPr="00DF2652">
              <w:rPr>
                <w:sz w:val="24"/>
                <w:szCs w:val="24"/>
              </w:rPr>
              <w:t>муниципального образования</w:t>
            </w:r>
          </w:p>
          <w:p w:rsidR="00DF2652" w:rsidRPr="00DF2652" w:rsidRDefault="00DF2652" w:rsidP="0006096C">
            <w:pPr>
              <w:widowControl w:val="0"/>
              <w:autoSpaceDE w:val="0"/>
              <w:autoSpaceDN w:val="0"/>
              <w:adjustRightInd w:val="0"/>
              <w:rPr>
                <w:sz w:val="24"/>
                <w:szCs w:val="24"/>
              </w:rPr>
            </w:pPr>
            <w:r w:rsidRPr="00DF2652">
              <w:rPr>
                <w:sz w:val="24"/>
                <w:szCs w:val="24"/>
              </w:rPr>
              <w:t>городской округ город Аргун»</w:t>
            </w:r>
          </w:p>
          <w:p w:rsidR="00DF2652" w:rsidRPr="00983435" w:rsidRDefault="00DF2652" w:rsidP="009F0137">
            <w:pPr>
              <w:widowControl w:val="0"/>
              <w:autoSpaceDE w:val="0"/>
              <w:autoSpaceDN w:val="0"/>
              <w:adjustRightInd w:val="0"/>
              <w:ind w:right="34"/>
              <w:rPr>
                <w:sz w:val="28"/>
                <w:szCs w:val="28"/>
              </w:rPr>
            </w:pPr>
            <w:r w:rsidRPr="00DF2652">
              <w:rPr>
                <w:sz w:val="24"/>
                <w:szCs w:val="24"/>
              </w:rPr>
              <w:t>о</w:t>
            </w:r>
            <w:r w:rsidR="0006096C">
              <w:rPr>
                <w:sz w:val="24"/>
                <w:szCs w:val="24"/>
              </w:rPr>
              <w:t xml:space="preserve">т </w:t>
            </w:r>
            <w:r w:rsidR="00DB72DA">
              <w:rPr>
                <w:sz w:val="24"/>
                <w:szCs w:val="24"/>
              </w:rPr>
              <w:t>0</w:t>
            </w:r>
            <w:r w:rsidR="009F0137">
              <w:rPr>
                <w:sz w:val="24"/>
                <w:szCs w:val="24"/>
              </w:rPr>
              <w:t>1</w:t>
            </w:r>
            <w:r w:rsidRPr="00DF2652">
              <w:rPr>
                <w:sz w:val="24"/>
                <w:szCs w:val="24"/>
              </w:rPr>
              <w:t>.0</w:t>
            </w:r>
            <w:r w:rsidR="008101B9">
              <w:rPr>
                <w:sz w:val="24"/>
                <w:szCs w:val="24"/>
              </w:rPr>
              <w:t>2</w:t>
            </w:r>
            <w:r w:rsidRPr="00DF2652">
              <w:rPr>
                <w:sz w:val="24"/>
                <w:szCs w:val="24"/>
              </w:rPr>
              <w:t>.202</w:t>
            </w:r>
            <w:r w:rsidR="00DB72DA">
              <w:rPr>
                <w:sz w:val="24"/>
                <w:szCs w:val="24"/>
              </w:rPr>
              <w:t>2</w:t>
            </w:r>
            <w:r w:rsidR="0006096C">
              <w:rPr>
                <w:sz w:val="24"/>
                <w:szCs w:val="24"/>
              </w:rPr>
              <w:t xml:space="preserve"> № </w:t>
            </w:r>
            <w:r w:rsidR="00DB72DA">
              <w:rPr>
                <w:sz w:val="24"/>
                <w:szCs w:val="24"/>
              </w:rPr>
              <w:t>9-од</w:t>
            </w:r>
          </w:p>
        </w:tc>
      </w:tr>
      <w:tr w:rsidR="00983435" w:rsidRPr="00DF2652" w:rsidTr="00DF2652">
        <w:trPr>
          <w:trHeight w:val="495"/>
        </w:trPr>
        <w:tc>
          <w:tcPr>
            <w:tcW w:w="4644" w:type="dxa"/>
            <w:gridSpan w:val="3"/>
            <w:vMerge/>
          </w:tcPr>
          <w:p w:rsidR="00983435" w:rsidRPr="00983435" w:rsidRDefault="00983435" w:rsidP="00983435">
            <w:pPr>
              <w:widowControl w:val="0"/>
              <w:autoSpaceDE w:val="0"/>
              <w:autoSpaceDN w:val="0"/>
              <w:adjustRightInd w:val="0"/>
              <w:jc w:val="center"/>
              <w:rPr>
                <w:sz w:val="24"/>
                <w:szCs w:val="24"/>
              </w:rPr>
            </w:pPr>
          </w:p>
        </w:tc>
        <w:tc>
          <w:tcPr>
            <w:tcW w:w="850" w:type="dxa"/>
            <w:vMerge/>
          </w:tcPr>
          <w:p w:rsidR="00983435" w:rsidRPr="00983435" w:rsidRDefault="00983435" w:rsidP="00983435">
            <w:pPr>
              <w:widowControl w:val="0"/>
              <w:autoSpaceDE w:val="0"/>
              <w:autoSpaceDN w:val="0"/>
              <w:adjustRightInd w:val="0"/>
              <w:rPr>
                <w:sz w:val="24"/>
                <w:szCs w:val="24"/>
              </w:rPr>
            </w:pPr>
          </w:p>
        </w:tc>
        <w:tc>
          <w:tcPr>
            <w:tcW w:w="4395" w:type="dxa"/>
            <w:vMerge w:val="restart"/>
          </w:tcPr>
          <w:p w:rsidR="00983435" w:rsidRPr="00983435" w:rsidRDefault="00983435" w:rsidP="00983435">
            <w:pPr>
              <w:widowControl w:val="0"/>
              <w:autoSpaceDE w:val="0"/>
              <w:autoSpaceDN w:val="0"/>
              <w:adjustRightInd w:val="0"/>
              <w:rPr>
                <w:sz w:val="28"/>
                <w:szCs w:val="24"/>
              </w:rPr>
            </w:pPr>
          </w:p>
        </w:tc>
      </w:tr>
      <w:tr w:rsidR="00983435" w:rsidRPr="00983435" w:rsidTr="00817B26">
        <w:tc>
          <w:tcPr>
            <w:tcW w:w="1951"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567" w:type="dxa"/>
          </w:tcPr>
          <w:p w:rsidR="00983435" w:rsidRPr="00983435" w:rsidRDefault="00983435" w:rsidP="00983435">
            <w:pPr>
              <w:widowControl w:val="0"/>
              <w:autoSpaceDE w:val="0"/>
              <w:autoSpaceDN w:val="0"/>
              <w:adjustRightInd w:val="0"/>
              <w:jc w:val="center"/>
              <w:rPr>
                <w:b/>
                <w:sz w:val="28"/>
                <w:szCs w:val="28"/>
              </w:rPr>
            </w:pPr>
            <w:r w:rsidRPr="00983435">
              <w:rPr>
                <w:b/>
                <w:sz w:val="28"/>
                <w:szCs w:val="28"/>
              </w:rPr>
              <w:t>№</w:t>
            </w:r>
          </w:p>
        </w:tc>
        <w:tc>
          <w:tcPr>
            <w:tcW w:w="2126"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rPr>
                <w:sz w:val="28"/>
                <w:szCs w:val="28"/>
              </w:rPr>
            </w:pPr>
          </w:p>
        </w:tc>
      </w:tr>
      <w:tr w:rsidR="00983435" w:rsidRPr="00983435" w:rsidTr="00817B26">
        <w:tc>
          <w:tcPr>
            <w:tcW w:w="4644" w:type="dxa"/>
            <w:gridSpan w:val="3"/>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r w:rsidR="00983435" w:rsidRPr="000340FD" w:rsidTr="00817B26">
        <w:tc>
          <w:tcPr>
            <w:tcW w:w="4644" w:type="dxa"/>
            <w:gridSpan w:val="3"/>
          </w:tcPr>
          <w:p w:rsidR="00983435" w:rsidRPr="00DB72DA" w:rsidRDefault="000340FD" w:rsidP="00983435">
            <w:pPr>
              <w:widowControl w:val="0"/>
              <w:autoSpaceDE w:val="0"/>
              <w:autoSpaceDN w:val="0"/>
              <w:adjustRightInd w:val="0"/>
              <w:rPr>
                <w:sz w:val="24"/>
                <w:szCs w:val="24"/>
              </w:rPr>
            </w:pPr>
            <w:r w:rsidRPr="00DB72DA">
              <w:rPr>
                <w:sz w:val="24"/>
                <w:szCs w:val="24"/>
              </w:rPr>
              <w:t>с. Бердыкель</w:t>
            </w:r>
          </w:p>
        </w:tc>
        <w:tc>
          <w:tcPr>
            <w:tcW w:w="850" w:type="dxa"/>
          </w:tcPr>
          <w:p w:rsidR="00983435" w:rsidRPr="00983435" w:rsidRDefault="00983435" w:rsidP="00983435">
            <w:pPr>
              <w:widowControl w:val="0"/>
              <w:autoSpaceDE w:val="0"/>
              <w:autoSpaceDN w:val="0"/>
              <w:adjustRightInd w:val="0"/>
              <w:rPr>
                <w:sz w:val="28"/>
                <w:szCs w:val="28"/>
              </w:rPr>
            </w:pPr>
          </w:p>
        </w:tc>
        <w:tc>
          <w:tcPr>
            <w:tcW w:w="4395" w:type="dxa"/>
          </w:tcPr>
          <w:p w:rsidR="00983435" w:rsidRPr="00983435" w:rsidRDefault="00983435" w:rsidP="00983435">
            <w:pPr>
              <w:widowControl w:val="0"/>
              <w:autoSpaceDE w:val="0"/>
              <w:autoSpaceDN w:val="0"/>
              <w:adjustRightInd w:val="0"/>
              <w:ind w:left="-108"/>
              <w:rPr>
                <w:sz w:val="28"/>
                <w:szCs w:val="28"/>
              </w:rPr>
            </w:pPr>
          </w:p>
        </w:tc>
      </w:tr>
      <w:tr w:rsidR="00983435" w:rsidRPr="000340FD" w:rsidTr="00817B26">
        <w:tc>
          <w:tcPr>
            <w:tcW w:w="4644" w:type="dxa"/>
            <w:gridSpan w:val="3"/>
          </w:tcPr>
          <w:p w:rsidR="00983435" w:rsidRPr="00DB72DA" w:rsidRDefault="00983435" w:rsidP="00983435">
            <w:pPr>
              <w:widowControl w:val="0"/>
              <w:autoSpaceDE w:val="0"/>
              <w:autoSpaceDN w:val="0"/>
              <w:adjustRightInd w:val="0"/>
              <w:jc w:val="center"/>
              <w:rPr>
                <w:sz w:val="24"/>
                <w:szCs w:val="24"/>
              </w:rPr>
            </w:pPr>
          </w:p>
        </w:tc>
        <w:tc>
          <w:tcPr>
            <w:tcW w:w="850" w:type="dxa"/>
            <w:vMerge w:val="restart"/>
          </w:tcPr>
          <w:p w:rsidR="00983435" w:rsidRPr="00983435" w:rsidRDefault="00983435" w:rsidP="00983435">
            <w:pPr>
              <w:widowControl w:val="0"/>
              <w:autoSpaceDE w:val="0"/>
              <w:autoSpaceDN w:val="0"/>
              <w:adjustRightInd w:val="0"/>
              <w:rPr>
                <w:sz w:val="28"/>
                <w:szCs w:val="28"/>
              </w:rPr>
            </w:pPr>
          </w:p>
        </w:tc>
        <w:tc>
          <w:tcPr>
            <w:tcW w:w="4395" w:type="dxa"/>
            <w:vMerge w:val="restart"/>
          </w:tcPr>
          <w:p w:rsidR="00983435" w:rsidRPr="00983435" w:rsidRDefault="00983435" w:rsidP="00983435">
            <w:pPr>
              <w:widowControl w:val="0"/>
              <w:autoSpaceDE w:val="0"/>
              <w:autoSpaceDN w:val="0"/>
              <w:adjustRightInd w:val="0"/>
              <w:ind w:left="-108"/>
              <w:rPr>
                <w:sz w:val="28"/>
                <w:szCs w:val="28"/>
              </w:rPr>
            </w:pPr>
          </w:p>
        </w:tc>
      </w:tr>
      <w:tr w:rsidR="00983435" w:rsidRPr="00972206" w:rsidTr="00817B26">
        <w:tc>
          <w:tcPr>
            <w:tcW w:w="4644" w:type="dxa"/>
            <w:gridSpan w:val="3"/>
          </w:tcPr>
          <w:p w:rsidR="0044502E" w:rsidRPr="00972206" w:rsidRDefault="00972206" w:rsidP="00FF58A9">
            <w:pPr>
              <w:widowControl w:val="0"/>
              <w:autoSpaceDE w:val="0"/>
              <w:autoSpaceDN w:val="0"/>
              <w:adjustRightInd w:val="0"/>
              <w:rPr>
                <w:b/>
                <w:bCs/>
                <w:color w:val="000000"/>
                <w:sz w:val="24"/>
                <w:szCs w:val="24"/>
                <w:lang w:bidi="ru-RU"/>
              </w:rPr>
            </w:pPr>
            <w:bookmarkStart w:id="0" w:name="_GoBack"/>
            <w:r w:rsidRPr="00972206">
              <w:rPr>
                <w:b/>
                <w:bCs/>
                <w:color w:val="000000"/>
                <w:sz w:val="24"/>
                <w:szCs w:val="24"/>
                <w:lang w:bidi="ru-RU"/>
              </w:rPr>
              <w:t>о комиссии по размещению заказов</w:t>
            </w:r>
          </w:p>
          <w:bookmarkEnd w:id="0"/>
          <w:p w:rsidR="00D76FD1" w:rsidRPr="0044502E" w:rsidRDefault="00D76FD1" w:rsidP="00D76FD1">
            <w:pPr>
              <w:widowControl w:val="0"/>
              <w:autoSpaceDE w:val="0"/>
              <w:autoSpaceDN w:val="0"/>
              <w:adjustRightInd w:val="0"/>
              <w:rPr>
                <w:b/>
                <w:bCs/>
                <w:color w:val="000000"/>
                <w:sz w:val="24"/>
                <w:szCs w:val="24"/>
                <w:lang w:bidi="ru-RU"/>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bl>
    <w:p w:rsidR="00987028" w:rsidRDefault="00726CBD" w:rsidP="00987028">
      <w:pPr>
        <w:pStyle w:val="a7"/>
        <w:widowControl w:val="0"/>
        <w:numPr>
          <w:ilvl w:val="0"/>
          <w:numId w:val="1"/>
        </w:numPr>
        <w:shd w:val="clear" w:color="auto" w:fill="FFFFFF"/>
        <w:tabs>
          <w:tab w:val="left" w:pos="0"/>
        </w:tabs>
        <w:spacing w:before="0" w:beforeAutospacing="0" w:after="0" w:afterAutospacing="0" w:line="276" w:lineRule="auto"/>
        <w:ind w:right="54"/>
        <w:jc w:val="center"/>
        <w:rPr>
          <w:rFonts w:eastAsia="Times New Roman" w:cstheme="minorHAnsi"/>
          <w:b/>
          <w:sz w:val="24"/>
          <w:szCs w:val="24"/>
          <w:lang w:val="ru-RU" w:eastAsia="ru-RU"/>
        </w:rPr>
      </w:pPr>
      <w:r w:rsidRPr="00726CBD">
        <w:rPr>
          <w:rFonts w:eastAsia="Times New Roman" w:cstheme="minorHAnsi"/>
          <w:b/>
          <w:sz w:val="24"/>
          <w:szCs w:val="24"/>
          <w:lang w:val="ru-RU" w:eastAsia="ru-RU"/>
        </w:rPr>
        <w:t>Общие положения</w:t>
      </w:r>
    </w:p>
    <w:p w:rsidR="00056C72" w:rsidRPr="00056C72" w:rsidRDefault="00056C72" w:rsidP="00056C72">
      <w:pPr>
        <w:spacing w:before="0" w:beforeAutospacing="0" w:after="0" w:afterAutospacing="0"/>
        <w:jc w:val="both"/>
        <w:rPr>
          <w:rFonts w:ascii="Times New Roman" w:eastAsia="Times New Roman" w:hAnsi="Times New Roman" w:cs="Times New Roman"/>
          <w:sz w:val="24"/>
          <w:szCs w:val="24"/>
          <w:lang w:val="ru-RU" w:eastAsia="ru-RU"/>
        </w:rPr>
      </w:pP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1.1.Настоящее Положение о Комиссии по размещению заказов на поставки товаров, выполнение работ, оказание услуг для ДОУ</w:t>
      </w:r>
      <w:r>
        <w:rPr>
          <w:rFonts w:ascii="Times New Roman" w:eastAsia="Arial Unicode MS" w:hAnsi="Times New Roman" w:cs="Arial Unicode MS"/>
          <w:color w:val="000000"/>
          <w:sz w:val="24"/>
          <w:szCs w:val="24"/>
          <w:lang w:val="ru-RU" w:eastAsia="ru-RU" w:bidi="ru-RU"/>
        </w:rPr>
        <w:t xml:space="preserve"> </w:t>
      </w:r>
      <w:r w:rsidRPr="00972206">
        <w:rPr>
          <w:rFonts w:ascii="Times New Roman" w:eastAsia="Arial Unicode MS" w:hAnsi="Times New Roman" w:cs="Arial Unicode MS"/>
          <w:color w:val="000000"/>
          <w:sz w:val="24"/>
          <w:szCs w:val="24"/>
          <w:lang w:val="ru-RU" w:eastAsia="ru-RU" w:bidi="ru-RU"/>
        </w:rPr>
        <w:t>определяет цели создания, задачи, порядок формирования, функции, права и обязанности отдельных членов Комиссии по размещению заказов на поставки товаров, выполнение работ, оказание услуг для нужд ДОУ (далее по тексту –Комиссия), ответственность членов Комиссии, общий регламент работы Комиссии.</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1.2.Размещение заказов на поставки товаров, выполнение работ, оказание услуг для нужд ДОУ осуществляется Заказчиком. Заказчиком является -ДОУ (далее по тексту - Заказчик), Заказчик вправе привлечь, на основе договора, специализированную организацию для осуществления отдельных функций по проведению процедур размещения заказов. Специализированная организация привлекается с соблюдением процедур, предусмотренных законодательством Российской Федерации о размещении заказов на поставки товаров, выполнение работ, оказание услуг для муниципальных нужд.</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center"/>
        <w:rPr>
          <w:rFonts w:ascii="Times New Roman" w:eastAsia="Arial Unicode MS" w:hAnsi="Times New Roman" w:cs="Arial Unicode MS"/>
          <w:b/>
          <w:bCs/>
          <w:color w:val="000000"/>
          <w:sz w:val="24"/>
          <w:szCs w:val="24"/>
          <w:lang w:val="ru-RU" w:eastAsia="ru-RU" w:bidi="ru-RU"/>
        </w:rPr>
      </w:pPr>
      <w:r w:rsidRPr="00972206">
        <w:rPr>
          <w:rFonts w:ascii="Times New Roman" w:eastAsia="Arial Unicode MS" w:hAnsi="Times New Roman" w:cs="Arial Unicode MS"/>
          <w:b/>
          <w:bCs/>
          <w:color w:val="000000"/>
          <w:sz w:val="24"/>
          <w:szCs w:val="24"/>
          <w:lang w:val="ru-RU" w:eastAsia="ru-RU" w:bidi="ru-RU"/>
        </w:rPr>
        <w:t>2. Правовое регулирование</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b/>
          <w:bCs/>
          <w:color w:val="000000"/>
          <w:sz w:val="24"/>
          <w:szCs w:val="24"/>
          <w:lang w:val="ru-RU" w:eastAsia="ru-RU" w:bidi="ru-RU"/>
        </w:rPr>
      </w:pP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2.1.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05.04.2012 года № 44-ФЗ «О контролирующей системе закупок товаров» иными федеральными законами, нормативными правовыми актами Правительства Российской Федерации, законами и иными нормативными правовыми актами Чеченской Республики, муниципальными правовыми актами и настоящим Положением.</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972206">
        <w:rPr>
          <w:rFonts w:ascii="Times New Roman" w:eastAsia="Arial Unicode MS" w:hAnsi="Times New Roman" w:cs="Arial Unicode MS"/>
          <w:b/>
          <w:bCs/>
          <w:color w:val="000000"/>
          <w:sz w:val="24"/>
          <w:szCs w:val="24"/>
          <w:lang w:val="ru-RU" w:eastAsia="ru-RU" w:bidi="ru-RU"/>
        </w:rPr>
        <w:t>3. Цели и задачи Комиссии</w:t>
      </w:r>
      <w:r w:rsidRPr="00972206">
        <w:rPr>
          <w:rFonts w:ascii="Times New Roman" w:eastAsia="Arial Unicode MS" w:hAnsi="Times New Roman" w:cs="Arial Unicode MS"/>
          <w:b/>
          <w:color w:val="000000"/>
          <w:sz w:val="24"/>
          <w:szCs w:val="24"/>
          <w:lang w:val="ru-RU" w:eastAsia="ru-RU" w:bidi="ru-RU"/>
        </w:rPr>
        <w:t xml:space="preserve"> по размещению заказов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3.1. Комиссия создается в целях:</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-подведения итогов и определения победителей конкурсов на право заключения муниципальных контрактов на поставки товаров, выполнение работ;</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-оказание услуг для нужд Заказчика;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-определения участников, подведения итогов аукционов на заключение муниципальных контрактов на поставки товаров, выполнение работ, оказание услуг для нужд Заказчика;</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-составления перечня поставщиков,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-подведения итогов и определения победителей при размещении муниципальных заказов путем запроса котировок на поставки товаров, выполнение работ, оказание услуг для нужд Заказчика.</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lastRenderedPageBreak/>
        <w:t>3.2. Исходя из целей деятельности Комиссии, определенных в пункте 3.1 настоящего Положения, в задачи Комиссии входит:</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-обеспечение объективности при рассмотрении, сопоставлении и оценке заявок на участие в торгах,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-обеспечение объективности при рассмотрении и оценке котировочных заявок, поданных на бумажном носителе, либо поданных в форме электронных документов;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-обеспечение эффективности и экономности использования бюджетных средств и (или) средств внебюджетных источников финансирования;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-соблюдение принципов публичности, прозрачности, конкурентности, равных условий и не дискриминации при размещении заказов;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-устранение возможностей злоупотребления и коррупции при размещении заказов.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972206">
        <w:rPr>
          <w:rFonts w:ascii="Times New Roman" w:eastAsia="Arial Unicode MS" w:hAnsi="Times New Roman" w:cs="Arial Unicode MS"/>
          <w:b/>
          <w:bCs/>
          <w:color w:val="000000"/>
          <w:sz w:val="24"/>
          <w:szCs w:val="24"/>
          <w:lang w:val="ru-RU" w:eastAsia="ru-RU" w:bidi="ru-RU"/>
        </w:rPr>
        <w:t>4. Порядок формирования Комиссии</w:t>
      </w:r>
      <w:r w:rsidRPr="00972206">
        <w:rPr>
          <w:rFonts w:ascii="Times New Roman" w:eastAsia="Arial Unicode MS" w:hAnsi="Times New Roman" w:cs="Arial Unicode MS"/>
          <w:b/>
          <w:color w:val="000000"/>
          <w:sz w:val="24"/>
          <w:szCs w:val="24"/>
          <w:lang w:val="ru-RU" w:eastAsia="ru-RU" w:bidi="ru-RU"/>
        </w:rPr>
        <w:t xml:space="preserve"> по размещению заказов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b/>
          <w:bCs/>
          <w:color w:val="000000"/>
          <w:sz w:val="24"/>
          <w:szCs w:val="24"/>
          <w:lang w:val="ru-RU" w:eastAsia="ru-RU" w:bidi="ru-RU"/>
        </w:rPr>
      </w:pP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4.1 Комиссия является коллегиальным органом Заказчика, основанным на постоянной основе.</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4.2. Персональный состав Комиссии, в том числе председатель и секретарь Единой комиссии, утверждаются Заказчиком.</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4.3. В состав Единой комиссии входят не менее пяти человек – членов Комиссии. Председатель Комиссии является ее членом.</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4.4. Комиссия формируется преимущественно из числа специалистов,(если таковые имеются в ДОУ) прошедших профессиональную переподготовку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или повышение квалификации в области организации размещения заказов на поставки товаров, выполнение работ, оказание услуг для муниципальных нужд. Председателем Комиссии может быть только физическое лицо, прошедшее профессиональную переподготовку или повышение квалификации в области организации размещения заказов на поставки товаров, выполнение работ, оказание услуг для муниципальных нужд.</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4.5. Членами Комиссии не могут быть физические лица, лично заинтересованные в результатах размещения заказа (в том числе физические лица, подавшие заявки на участие в конкурсе, заявки на участие в аукционе или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осуществляющие контроль в сфере размещения заказов должностные лица, уполномоченные на осуществление контроля в сфере размещения заказов органа местного самоуправления.</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4.6. В случае выявления в составе Единой комиссии лиц, указанных в пункте настоящего Положения Заказчик обязан незамедлительно заменить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 а также которые не являются непосредственно осуществляющими контроль в сфере размещения заказов должностными лицами органов, уполномоченных на осуществление контроля в сфере размещения заказов.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972206">
        <w:rPr>
          <w:rFonts w:ascii="Times New Roman" w:eastAsia="Arial Unicode MS" w:hAnsi="Times New Roman" w:cs="Arial Unicode MS"/>
          <w:b/>
          <w:bCs/>
          <w:color w:val="000000"/>
          <w:sz w:val="24"/>
          <w:szCs w:val="24"/>
          <w:lang w:val="ru-RU" w:eastAsia="ru-RU" w:bidi="ru-RU"/>
        </w:rPr>
        <w:t>5. Функции Комиссии</w:t>
      </w:r>
      <w:r w:rsidRPr="00972206">
        <w:rPr>
          <w:rFonts w:ascii="Times New Roman" w:eastAsia="Arial Unicode MS" w:hAnsi="Times New Roman" w:cs="Arial Unicode MS"/>
          <w:b/>
          <w:color w:val="000000"/>
          <w:sz w:val="24"/>
          <w:szCs w:val="24"/>
          <w:lang w:val="ru-RU" w:eastAsia="ru-RU" w:bidi="ru-RU"/>
        </w:rPr>
        <w:t xml:space="preserve"> по размещению заказов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5.1. Основными функциями Комиссии являются:</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-вскрытие конвертов с заявками на участие в конкурсе и открытие доступа к находящимся в информационной системе общего пользования,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-отбор участников конкурса, рассмотрение, оценка и сопоставление заявок на участие в конкурсе, определение победителя конкурса;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lastRenderedPageBreak/>
        <w:t xml:space="preserve">-ведение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-рассмотрение заявок на участие в аукционе и отбор участников аукциона;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-ведение протокола рассмотрения заявок на участие в аукционе;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-проверка первых частей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товаров, работ, услуг, на поставки, выполнение, оказание которых размещается заказ;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-принятие решения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-оформление протокола рассмотрения заявок на участие в открытом аукционе в электронной форме;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-проверка соответствия участника открытого аукциона в электронной форме требованиям, предусмотренным документацией об открытом аукционе в электронной форме;</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-рассмотрение вторых частей заявок на участие в открытом аукционе в электронной форме, а также документов, направленных Заказчику оператором электронной площадки на соответствие их требованиям, установленным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документацией об открытом аукционе в электронной форме;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-принятие решения о соответствии или о несоответствии заявки на участие в открытом аукционе требованиям, установленным документацией об открытом аукционе в электронной форме, рассмотрение содержащихся в реестре участников размещения заказа, получивших аккредитацию на электронной площадке, сведений об участнике размещения заказа, подавшем такую заявку на участие в открытом аукционе в электронной форме;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-оформление протокола подведения итогов открытого аукциона в электронной форме;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-проведение предварительного отбора участников размещения заказа,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-ведение протокола рассмотрения заявок на участие в предварительном отборе;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-рассмотрение, оценка и сопоставление котировочных заявок;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-определение победителя в проведении запроса котировок;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-ведение протокола рассмотрения и оценки котировочных заявок.</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center"/>
        <w:rPr>
          <w:rFonts w:ascii="Times New Roman" w:eastAsia="Arial Unicode MS" w:hAnsi="Times New Roman" w:cs="Arial Unicode MS"/>
          <w:b/>
          <w:bCs/>
          <w:color w:val="000000"/>
          <w:sz w:val="24"/>
          <w:szCs w:val="24"/>
          <w:lang w:val="ru-RU" w:eastAsia="ru-RU" w:bidi="ru-RU"/>
        </w:rPr>
      </w:pPr>
      <w:r w:rsidRPr="00972206">
        <w:rPr>
          <w:rFonts w:ascii="Times New Roman" w:eastAsia="Arial Unicode MS" w:hAnsi="Times New Roman" w:cs="Arial Unicode MS"/>
          <w:b/>
          <w:bCs/>
          <w:color w:val="000000"/>
          <w:sz w:val="24"/>
          <w:szCs w:val="24"/>
          <w:lang w:val="ru-RU" w:eastAsia="ru-RU" w:bidi="ru-RU"/>
        </w:rPr>
        <w:t>6. Права и обязанности отдельных членов Комиссии</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b/>
          <w:bCs/>
          <w:color w:val="000000"/>
          <w:sz w:val="24"/>
          <w:szCs w:val="24"/>
          <w:lang w:val="ru-RU" w:eastAsia="ru-RU" w:bidi="ru-RU"/>
        </w:rPr>
      </w:pP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b/>
          <w:bC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6.1. Председатель Комиссии:</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-осуществляет общее руководство работой Комиссии и обеспечивает соблюдение положений настоящего Положения;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-объявляет состав Комиссии;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-объявляет заседание правомочным или выносит решение о его переносе из-за отсутствия необходимого количества членов;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-открывает и ведет заседания Комиссии, объявляет перерывы;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-объявляет сведения, подлежащие объявлению в процессе проведения торгов в форме конкурса, аукциона, в том числе аукциона в электронной форме;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-объявляет сведения, подлежащие объявлению в процессе проведения запроса котировок;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-определяет порядок рассмотрения обсуждаемых вопросов;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-подписывает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открытом аукционе в электронной форме и протокол подведения итогов открытого аукциона в электронной форме; протокол рассмотрения и оценки котировочных заявок и протокол рассмотрения заявок на участие в предварительном отборе;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lastRenderedPageBreak/>
        <w:t xml:space="preserve">-объявляет победителя конкурса, аукциона, победителя в проведении запроса котировок или оглашает перечень поставщиков, составленный на основании рассмотрения заявок на участие в предварительном отборе;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-осуществляет иные действия в соответствии с законодательством Российской Федерации и настоящим Положением.</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6.2. Секретарь Комиссии по размещению заказов: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2 рабочих дня до их начала и обеспечивает членов Комиссии необходимыми материалами;</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-осуществляет вскрытие конвертов с заявками на участие в конкурсе и открытие доступа к поданным в форме электронных документов заявкам на участие в конкурсе;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-по ходу заседаний Комиссии оформляет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-протокол рассмотрения заявок на участие в открытом аукционе в электронной форме и протокол подведения итогов открытого аукциона в электронной форме;</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-протокол рассмотрения и оценки котировочных заявок и протокол рассмотрения заявок на участие в предварительном отборе;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972206">
        <w:rPr>
          <w:rFonts w:ascii="Times New Roman" w:eastAsia="Arial Unicode MS" w:hAnsi="Times New Roman" w:cs="Arial Unicode MS"/>
          <w:b/>
          <w:bCs/>
          <w:color w:val="000000"/>
          <w:sz w:val="24"/>
          <w:szCs w:val="24"/>
          <w:lang w:val="ru-RU" w:eastAsia="ru-RU" w:bidi="ru-RU"/>
        </w:rPr>
        <w:t>7. Общий регламент работы Комиссии</w:t>
      </w:r>
      <w:r w:rsidRPr="00972206">
        <w:rPr>
          <w:rFonts w:ascii="Times New Roman" w:eastAsia="Arial Unicode MS" w:hAnsi="Times New Roman" w:cs="Arial Unicode MS"/>
          <w:b/>
          <w:color w:val="000000"/>
          <w:sz w:val="24"/>
          <w:szCs w:val="24"/>
          <w:lang w:val="ru-RU" w:eastAsia="ru-RU" w:bidi="ru-RU"/>
        </w:rPr>
        <w:t xml:space="preserve"> по размещению заказов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b/>
          <w:bCs/>
          <w:color w:val="000000"/>
          <w:sz w:val="24"/>
          <w:szCs w:val="24"/>
          <w:lang w:val="ru-RU" w:eastAsia="ru-RU" w:bidi="ru-RU"/>
        </w:rPr>
      </w:pP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7.1. Работа Комиссии осуществляется на ее заседаниях. Заседание Комиссии считается правомочным, если на нем присутствует не менее чем пятьдесят процентов от общего числа ее членов.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7.2. 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 Делегирование членами Комиссии своих полномочий иным лицам не допускается.</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7.3. Комиссия ведет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открытом аукционе в электронной форме и протокол подведения итогов открытого аукциона в электронной форме; протокол рассмотрения и оценки котировочных заявок и протокол рассмотрения заявок на участие в предварительном отборе</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 xml:space="preserve">7.4. Работа Комиссии при размещении заказов путем проведения торгов в форме конкурса, аукциона, в том числе аукциона в электронной форме, а также без проведения торгов путем запроса котировок, запроса котировок в целях оказания гуманитарной помощи либо ликвидации последствий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чрезвычайных ситуаций природного или техногенного характера осуществляется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972206" w:rsidRPr="00972206" w:rsidRDefault="00972206" w:rsidP="00972206">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972206">
        <w:rPr>
          <w:rFonts w:ascii="Times New Roman" w:eastAsia="Arial Unicode MS" w:hAnsi="Times New Roman" w:cs="Arial Unicode MS"/>
          <w:b/>
          <w:bCs/>
          <w:color w:val="000000"/>
          <w:sz w:val="24"/>
          <w:szCs w:val="24"/>
          <w:lang w:val="ru-RU" w:eastAsia="ru-RU" w:bidi="ru-RU"/>
        </w:rPr>
        <w:t>8. Ответственность членов Единой комиссии</w:t>
      </w:r>
      <w:r w:rsidRPr="00972206">
        <w:rPr>
          <w:rFonts w:ascii="Times New Roman" w:eastAsia="Arial Unicode MS" w:hAnsi="Times New Roman" w:cs="Arial Unicode MS"/>
          <w:b/>
          <w:color w:val="000000"/>
          <w:sz w:val="24"/>
          <w:szCs w:val="24"/>
          <w:lang w:val="ru-RU" w:eastAsia="ru-RU" w:bidi="ru-RU"/>
        </w:rPr>
        <w:t xml:space="preserve"> по размещению заказов</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b/>
          <w:bCs/>
          <w:color w:val="000000"/>
          <w:sz w:val="24"/>
          <w:szCs w:val="24"/>
          <w:lang w:val="ru-RU" w:eastAsia="ru-RU" w:bidi="ru-RU"/>
        </w:rPr>
      </w:pP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8.1. Члены Комиссии, виновные в нарушении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lastRenderedPageBreak/>
        <w:t xml:space="preserve"> оказание услуг для муниципальных нужд, несут дисциплинарную, гражданско-правовую, административную, уголовную ответственность в соответствии с </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законодательством Российской Федерации.</w:t>
      </w:r>
    </w:p>
    <w:p w:rsidR="00972206" w:rsidRPr="0097220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8.2. Член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Заказчика, а также по представлению или предписанию органа, уполномоченного на осуществление контроля в сфере размещения заказов, выданному Заказчику названным органом.</w:t>
      </w:r>
    </w:p>
    <w:p w:rsidR="00B668F6" w:rsidRPr="00B668F6" w:rsidRDefault="00972206" w:rsidP="00972206">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972206">
        <w:rPr>
          <w:rFonts w:ascii="Times New Roman" w:eastAsia="Arial Unicode MS" w:hAnsi="Times New Roman" w:cs="Arial Unicode MS"/>
          <w:color w:val="000000"/>
          <w:sz w:val="24"/>
          <w:szCs w:val="24"/>
          <w:lang w:val="ru-RU" w:eastAsia="ru-RU" w:bidi="ru-RU"/>
        </w:rPr>
        <w:t>8.3. Члены Комиссии не вправе распространять сведения, составляющие государственную, служебную или коммерческую тайну, ставшие известными им в ходе размещения заказов путем проведения торгов в форме конкурса, аукциона, в том числе аукциона в электронной форме, а также без проведения торгов путем запроса котировок, запроса котировок в целях оказания гуманитарной помощи либо ликвидации последствий чрезвычайных ситуаций природного или техногенного характера. Настоящее Положение  о Комиссии по размещению заказов действует с момента утверждения до замены его  новым.</w:t>
      </w:r>
    </w:p>
    <w:p w:rsidR="001F4AD4" w:rsidRPr="006D2199" w:rsidRDefault="001F4AD4" w:rsidP="00393757">
      <w:pPr>
        <w:spacing w:before="0" w:beforeAutospacing="0" w:after="0" w:afterAutospacing="0"/>
        <w:ind w:firstLine="709"/>
        <w:jc w:val="both"/>
        <w:rPr>
          <w:rFonts w:ascii="Times New Roman" w:eastAsia="Times New Roman" w:hAnsi="Times New Roman" w:cs="Times New Roman"/>
          <w:bCs/>
          <w:sz w:val="24"/>
          <w:szCs w:val="24"/>
          <w:lang w:val="ru-RU" w:eastAsia="ru-RU"/>
        </w:rPr>
      </w:pPr>
    </w:p>
    <w:p w:rsidR="0046666B" w:rsidRDefault="0046666B" w:rsidP="00FE2A27">
      <w:pPr>
        <w:spacing w:before="0" w:beforeAutospacing="0" w:after="0" w:afterAutospacing="0"/>
        <w:ind w:firstLine="709"/>
        <w:jc w:val="both"/>
        <w:rPr>
          <w:rFonts w:hAnsi="Times New Roman" w:cs="Times New Roman"/>
          <w:color w:val="000000"/>
          <w:sz w:val="24"/>
          <w:szCs w:val="24"/>
          <w:lang w:val="ru-RU"/>
        </w:rPr>
      </w:pPr>
    </w:p>
    <w:p w:rsidR="00FF58A9" w:rsidRDefault="00FF58A9" w:rsidP="001C6EBB">
      <w:pPr>
        <w:spacing w:before="0" w:beforeAutospacing="0" w:after="0" w:afterAutospacing="0"/>
        <w:jc w:val="both"/>
        <w:rPr>
          <w:rFonts w:hAnsi="Times New Roman" w:cs="Times New Roman"/>
          <w:color w:val="000000"/>
          <w:sz w:val="24"/>
          <w:szCs w:val="24"/>
          <w:lang w:val="ru-RU"/>
        </w:rPr>
      </w:pPr>
    </w:p>
    <w:tbl>
      <w:tblPr>
        <w:tblStyle w:val="a4"/>
        <w:tblpPr w:leftFromText="180" w:rightFromText="180" w:vertAnchor="text" w:horzAnchor="margin" w:tblpY="2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C41C2" w:rsidRPr="00972206" w:rsidTr="004C41C2">
        <w:trPr>
          <w:trHeight w:val="989"/>
        </w:trPr>
        <w:tc>
          <w:tcPr>
            <w:tcW w:w="5098" w:type="dxa"/>
          </w:tcPr>
          <w:p w:rsidR="004C41C2" w:rsidRPr="00F8772C" w:rsidRDefault="004C41C2" w:rsidP="004C41C2">
            <w:pPr>
              <w:spacing w:line="276" w:lineRule="auto"/>
              <w:contextualSpacing/>
              <w:rPr>
                <w:color w:val="000000"/>
                <w:sz w:val="24"/>
                <w:szCs w:val="24"/>
              </w:rPr>
            </w:pPr>
            <w:r>
              <w:rPr>
                <w:color w:val="000000"/>
                <w:sz w:val="24"/>
                <w:szCs w:val="24"/>
              </w:rPr>
              <w:t>ПРИНЯТО</w:t>
            </w:r>
          </w:p>
          <w:p w:rsidR="00BD4903" w:rsidRPr="00972206" w:rsidRDefault="00BD4903" w:rsidP="00BD4903">
            <w:pPr>
              <w:spacing w:line="276" w:lineRule="auto"/>
              <w:contextualSpacing/>
              <w:rPr>
                <w:sz w:val="24"/>
                <w:szCs w:val="24"/>
              </w:rPr>
            </w:pPr>
            <w:r w:rsidRPr="00972206">
              <w:rPr>
                <w:sz w:val="24"/>
                <w:szCs w:val="24"/>
              </w:rPr>
              <w:t>на заседании педагогического совета</w:t>
            </w:r>
          </w:p>
          <w:p w:rsidR="004C41C2" w:rsidRPr="00F8772C" w:rsidRDefault="00BD4903" w:rsidP="00BD4903">
            <w:pPr>
              <w:spacing w:line="276" w:lineRule="auto"/>
              <w:contextualSpacing/>
              <w:rPr>
                <w:color w:val="000000"/>
                <w:sz w:val="24"/>
                <w:szCs w:val="24"/>
              </w:rPr>
            </w:pPr>
            <w:r w:rsidRPr="00972206">
              <w:rPr>
                <w:sz w:val="24"/>
                <w:szCs w:val="24"/>
              </w:rPr>
              <w:t>(протокол от 01.02.2022 № 3)</w:t>
            </w:r>
          </w:p>
        </w:tc>
        <w:tc>
          <w:tcPr>
            <w:tcW w:w="5098" w:type="dxa"/>
          </w:tcPr>
          <w:p w:rsidR="00393757" w:rsidRPr="008E6A5D" w:rsidRDefault="00393757" w:rsidP="00393757">
            <w:pPr>
              <w:spacing w:line="276" w:lineRule="auto"/>
              <w:contextualSpacing/>
              <w:rPr>
                <w:sz w:val="24"/>
                <w:szCs w:val="24"/>
              </w:rPr>
            </w:pPr>
          </w:p>
        </w:tc>
      </w:tr>
    </w:tbl>
    <w:p w:rsidR="00FF58A9" w:rsidRPr="006D287D" w:rsidRDefault="00FF58A9" w:rsidP="001F4AD4">
      <w:pPr>
        <w:spacing w:line="276" w:lineRule="auto"/>
        <w:contextualSpacing/>
        <w:rPr>
          <w:rFonts w:hAnsi="Times New Roman" w:cs="Times New Roman"/>
          <w:color w:val="000000"/>
          <w:sz w:val="24"/>
          <w:szCs w:val="24"/>
          <w:lang w:val="ru-RU"/>
        </w:rPr>
      </w:pPr>
    </w:p>
    <w:sectPr w:rsidR="00FF58A9" w:rsidRPr="006D287D" w:rsidSect="00FF58A9">
      <w:footerReference w:type="even" r:id="rId8"/>
      <w:footerReference w:type="default" r:id="rId9"/>
      <w:pgSz w:w="11907" w:h="16839"/>
      <w:pgMar w:top="851" w:right="567" w:bottom="142"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AAA" w:rsidRDefault="006B6AAA">
      <w:pPr>
        <w:spacing w:before="0" w:after="0"/>
      </w:pPr>
      <w:r>
        <w:separator/>
      </w:r>
    </w:p>
  </w:endnote>
  <w:endnote w:type="continuationSeparator" w:id="0">
    <w:p w:rsidR="006B6AAA" w:rsidRDefault="006B6A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B26" w:rsidRDefault="006B6AAA">
    <w:pPr>
      <w:rPr>
        <w:sz w:val="2"/>
        <w:szCs w:val="2"/>
      </w:rPr>
    </w:pPr>
    <w:r>
      <w:pict>
        <v:shapetype id="_x0000_t202" coordsize="21600,21600" o:spt="202" path="m,l,21600r21600,l21600,xe">
          <v:stroke joinstyle="miter"/>
          <v:path gradientshapeok="t" o:connecttype="rect"/>
        </v:shapetype>
        <v:shape id="_x0000_s2049" type="#_x0000_t202" style="position:absolute;margin-left:547.9pt;margin-top:758.7pt;width:4.1pt;height:6.95pt;z-index:-251658752;mso-wrap-style:none;mso-wrap-distance-left:5pt;mso-wrap-distance-right:5pt;mso-position-horizontal-relative:page;mso-position-vertical-relative:page" wrapcoords="0 0" filled="f" stroked="f">
          <v:textbox style="mso-next-textbox:#_x0000_s2049;mso-fit-shape-to-text:t" inset="0,0,0,0">
            <w:txbxContent>
              <w:p w:rsidR="00817B26" w:rsidRDefault="00817B26">
                <w:pPr>
                  <w:pStyle w:val="aa"/>
                  <w:shd w:val="clear" w:color="auto" w:fill="auto"/>
                  <w:spacing w:line="240" w:lineRule="auto"/>
                </w:pPr>
                <w:r>
                  <w:fldChar w:fldCharType="begin"/>
                </w:r>
                <w:r>
                  <w:instrText xml:space="preserve"> PAGE \* MERGEFORMAT </w:instrText>
                </w:r>
                <w:r>
                  <w:fldChar w:fldCharType="separate"/>
                </w:r>
                <w:r w:rsidRPr="00BD1C53">
                  <w:rPr>
                    <w:b/>
                    <w:bCs/>
                    <w:noProof/>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B26" w:rsidRDefault="00817B26">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AAA" w:rsidRDefault="006B6AAA">
      <w:pPr>
        <w:spacing w:before="0" w:after="0"/>
      </w:pPr>
      <w:r>
        <w:separator/>
      </w:r>
    </w:p>
  </w:footnote>
  <w:footnote w:type="continuationSeparator" w:id="0">
    <w:p w:rsidR="006B6AAA" w:rsidRDefault="006B6AA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E58"/>
    <w:multiLevelType w:val="hybridMultilevel"/>
    <w:tmpl w:val="A094B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942B5"/>
    <w:multiLevelType w:val="hybridMultilevel"/>
    <w:tmpl w:val="D5C6959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926E2"/>
    <w:multiLevelType w:val="hybridMultilevel"/>
    <w:tmpl w:val="92C0349C"/>
    <w:lvl w:ilvl="0" w:tplc="C2CC9B3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A180C"/>
    <w:multiLevelType w:val="hybridMultilevel"/>
    <w:tmpl w:val="F80C7F1A"/>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4" w15:restartNumberingAfterBreak="0">
    <w:nsid w:val="167E226E"/>
    <w:multiLevelType w:val="hybridMultilevel"/>
    <w:tmpl w:val="FF34F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C65630"/>
    <w:multiLevelType w:val="hybridMultilevel"/>
    <w:tmpl w:val="5B6A6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D32C8B"/>
    <w:multiLevelType w:val="hybridMultilevel"/>
    <w:tmpl w:val="FEF46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A311FC"/>
    <w:multiLevelType w:val="hybridMultilevel"/>
    <w:tmpl w:val="8C46F6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B6205"/>
    <w:multiLevelType w:val="hybridMultilevel"/>
    <w:tmpl w:val="30627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CF7D52"/>
    <w:multiLevelType w:val="hybridMultilevel"/>
    <w:tmpl w:val="EE2CD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D6738C"/>
    <w:multiLevelType w:val="hybridMultilevel"/>
    <w:tmpl w:val="0BEA6A5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6351F1"/>
    <w:multiLevelType w:val="hybridMultilevel"/>
    <w:tmpl w:val="C444F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32910"/>
    <w:multiLevelType w:val="hybridMultilevel"/>
    <w:tmpl w:val="E496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EE7D5D"/>
    <w:multiLevelType w:val="hybridMultilevel"/>
    <w:tmpl w:val="7F266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AB6076"/>
    <w:multiLevelType w:val="hybridMultilevel"/>
    <w:tmpl w:val="CD4ED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3001AE"/>
    <w:multiLevelType w:val="hybridMultilevel"/>
    <w:tmpl w:val="10247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D110F2"/>
    <w:multiLevelType w:val="hybridMultilevel"/>
    <w:tmpl w:val="96A6C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066CFB"/>
    <w:multiLevelType w:val="multilevel"/>
    <w:tmpl w:val="4D74B88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25C72"/>
    <w:multiLevelType w:val="hybridMultilevel"/>
    <w:tmpl w:val="869A5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286473"/>
    <w:multiLevelType w:val="hybridMultilevel"/>
    <w:tmpl w:val="A4C0D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CE4149"/>
    <w:multiLevelType w:val="hybridMultilevel"/>
    <w:tmpl w:val="81A64A0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1E252D"/>
    <w:multiLevelType w:val="multilevel"/>
    <w:tmpl w:val="E580E846"/>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6EF1667B"/>
    <w:multiLevelType w:val="hybridMultilevel"/>
    <w:tmpl w:val="5CD243E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A7240B"/>
    <w:multiLevelType w:val="hybridMultilevel"/>
    <w:tmpl w:val="FABE18B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621176"/>
    <w:multiLevelType w:val="hybridMultilevel"/>
    <w:tmpl w:val="07FC9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9"/>
  </w:num>
  <w:num w:numId="4">
    <w:abstractNumId w:val="16"/>
  </w:num>
  <w:num w:numId="5">
    <w:abstractNumId w:val="19"/>
  </w:num>
  <w:num w:numId="6">
    <w:abstractNumId w:val="6"/>
  </w:num>
  <w:num w:numId="7">
    <w:abstractNumId w:val="4"/>
  </w:num>
  <w:num w:numId="8">
    <w:abstractNumId w:val="8"/>
  </w:num>
  <w:num w:numId="9">
    <w:abstractNumId w:val="24"/>
  </w:num>
  <w:num w:numId="10">
    <w:abstractNumId w:val="18"/>
  </w:num>
  <w:num w:numId="11">
    <w:abstractNumId w:val="12"/>
  </w:num>
  <w:num w:numId="12">
    <w:abstractNumId w:val="3"/>
  </w:num>
  <w:num w:numId="13">
    <w:abstractNumId w:val="14"/>
  </w:num>
  <w:num w:numId="14">
    <w:abstractNumId w:val="13"/>
  </w:num>
  <w:num w:numId="15">
    <w:abstractNumId w:val="15"/>
  </w:num>
  <w:num w:numId="16">
    <w:abstractNumId w:val="5"/>
  </w:num>
  <w:num w:numId="17">
    <w:abstractNumId w:val="23"/>
  </w:num>
  <w:num w:numId="18">
    <w:abstractNumId w:val="20"/>
  </w:num>
  <w:num w:numId="19">
    <w:abstractNumId w:val="10"/>
  </w:num>
  <w:num w:numId="20">
    <w:abstractNumId w:val="17"/>
  </w:num>
  <w:num w:numId="21">
    <w:abstractNumId w:val="2"/>
  </w:num>
  <w:num w:numId="22">
    <w:abstractNumId w:val="1"/>
  </w:num>
  <w:num w:numId="23">
    <w:abstractNumId w:val="11"/>
  </w:num>
  <w:num w:numId="24">
    <w:abstractNumId w:val="22"/>
  </w:num>
  <w:num w:numId="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10DC4"/>
    <w:rsid w:val="00022801"/>
    <w:rsid w:val="000340FD"/>
    <w:rsid w:val="00035BE4"/>
    <w:rsid w:val="00041668"/>
    <w:rsid w:val="00050F3B"/>
    <w:rsid w:val="00056C72"/>
    <w:rsid w:val="0006096C"/>
    <w:rsid w:val="00065EA3"/>
    <w:rsid w:val="00074F37"/>
    <w:rsid w:val="000902BC"/>
    <w:rsid w:val="000C0D87"/>
    <w:rsid w:val="000C7246"/>
    <w:rsid w:val="000C75E3"/>
    <w:rsid w:val="000D51FB"/>
    <w:rsid w:val="000F1613"/>
    <w:rsid w:val="00106823"/>
    <w:rsid w:val="00114934"/>
    <w:rsid w:val="0011554F"/>
    <w:rsid w:val="001256A9"/>
    <w:rsid w:val="00135344"/>
    <w:rsid w:val="0014123F"/>
    <w:rsid w:val="00143CDC"/>
    <w:rsid w:val="00160769"/>
    <w:rsid w:val="00170E60"/>
    <w:rsid w:val="0017396D"/>
    <w:rsid w:val="0018096A"/>
    <w:rsid w:val="00186A13"/>
    <w:rsid w:val="001937CF"/>
    <w:rsid w:val="001A192C"/>
    <w:rsid w:val="001B3B66"/>
    <w:rsid w:val="001C6EBB"/>
    <w:rsid w:val="001D03A9"/>
    <w:rsid w:val="001D1AEE"/>
    <w:rsid w:val="001F0936"/>
    <w:rsid w:val="001F2948"/>
    <w:rsid w:val="001F3DB2"/>
    <w:rsid w:val="001F4AD4"/>
    <w:rsid w:val="002033ED"/>
    <w:rsid w:val="00207B72"/>
    <w:rsid w:val="00242798"/>
    <w:rsid w:val="00244BAD"/>
    <w:rsid w:val="00253CB3"/>
    <w:rsid w:val="00275E20"/>
    <w:rsid w:val="00290D6E"/>
    <w:rsid w:val="00292C10"/>
    <w:rsid w:val="002A4B92"/>
    <w:rsid w:val="002C0072"/>
    <w:rsid w:val="002C572A"/>
    <w:rsid w:val="002D33B1"/>
    <w:rsid w:val="002D3591"/>
    <w:rsid w:val="002E0942"/>
    <w:rsid w:val="002E24B3"/>
    <w:rsid w:val="00307A23"/>
    <w:rsid w:val="00345264"/>
    <w:rsid w:val="003514A0"/>
    <w:rsid w:val="003666B6"/>
    <w:rsid w:val="0037765A"/>
    <w:rsid w:val="00383CAD"/>
    <w:rsid w:val="0038728F"/>
    <w:rsid w:val="00393757"/>
    <w:rsid w:val="00395066"/>
    <w:rsid w:val="003D4340"/>
    <w:rsid w:val="003F3857"/>
    <w:rsid w:val="00401A0B"/>
    <w:rsid w:val="00405260"/>
    <w:rsid w:val="00406FA8"/>
    <w:rsid w:val="0040763D"/>
    <w:rsid w:val="0041231E"/>
    <w:rsid w:val="0043424B"/>
    <w:rsid w:val="00434274"/>
    <w:rsid w:val="00434F13"/>
    <w:rsid w:val="0044502E"/>
    <w:rsid w:val="0046666B"/>
    <w:rsid w:val="00491F38"/>
    <w:rsid w:val="004C41C2"/>
    <w:rsid w:val="004C44BE"/>
    <w:rsid w:val="004E1A3A"/>
    <w:rsid w:val="004E1FA4"/>
    <w:rsid w:val="004E653A"/>
    <w:rsid w:val="004F7E17"/>
    <w:rsid w:val="00562794"/>
    <w:rsid w:val="00567F40"/>
    <w:rsid w:val="005773F8"/>
    <w:rsid w:val="00591282"/>
    <w:rsid w:val="005A05CE"/>
    <w:rsid w:val="005A05DF"/>
    <w:rsid w:val="005D4C33"/>
    <w:rsid w:val="005E609A"/>
    <w:rsid w:val="005F068E"/>
    <w:rsid w:val="00651031"/>
    <w:rsid w:val="00653AF6"/>
    <w:rsid w:val="0067265E"/>
    <w:rsid w:val="006974A7"/>
    <w:rsid w:val="006B43CE"/>
    <w:rsid w:val="006B5133"/>
    <w:rsid w:val="006B6AAA"/>
    <w:rsid w:val="006D2199"/>
    <w:rsid w:val="006D287D"/>
    <w:rsid w:val="006D6F7A"/>
    <w:rsid w:val="006E62E3"/>
    <w:rsid w:val="007031BE"/>
    <w:rsid w:val="00712905"/>
    <w:rsid w:val="00726CBD"/>
    <w:rsid w:val="007624B9"/>
    <w:rsid w:val="00775C52"/>
    <w:rsid w:val="00780ED5"/>
    <w:rsid w:val="007A1EAF"/>
    <w:rsid w:val="007B2B02"/>
    <w:rsid w:val="007C0DC8"/>
    <w:rsid w:val="007D45C3"/>
    <w:rsid w:val="007F3D28"/>
    <w:rsid w:val="007F65E4"/>
    <w:rsid w:val="00807B01"/>
    <w:rsid w:val="008101B9"/>
    <w:rsid w:val="00817B26"/>
    <w:rsid w:val="00835162"/>
    <w:rsid w:val="00835238"/>
    <w:rsid w:val="00855E16"/>
    <w:rsid w:val="0086167A"/>
    <w:rsid w:val="00862633"/>
    <w:rsid w:val="008745F8"/>
    <w:rsid w:val="00887E50"/>
    <w:rsid w:val="00887E59"/>
    <w:rsid w:val="008B3F0D"/>
    <w:rsid w:val="008C437A"/>
    <w:rsid w:val="008E6A5D"/>
    <w:rsid w:val="00912937"/>
    <w:rsid w:val="00972206"/>
    <w:rsid w:val="00983435"/>
    <w:rsid w:val="009837EF"/>
    <w:rsid w:val="00987028"/>
    <w:rsid w:val="009A0959"/>
    <w:rsid w:val="009C4A23"/>
    <w:rsid w:val="009D3162"/>
    <w:rsid w:val="009E5B0D"/>
    <w:rsid w:val="009F0137"/>
    <w:rsid w:val="009F1753"/>
    <w:rsid w:val="00A1017A"/>
    <w:rsid w:val="00A12756"/>
    <w:rsid w:val="00A148CF"/>
    <w:rsid w:val="00A204B4"/>
    <w:rsid w:val="00A255AC"/>
    <w:rsid w:val="00A26A53"/>
    <w:rsid w:val="00A361BA"/>
    <w:rsid w:val="00A45B01"/>
    <w:rsid w:val="00A61E8F"/>
    <w:rsid w:val="00A66BF5"/>
    <w:rsid w:val="00A74886"/>
    <w:rsid w:val="00A75F57"/>
    <w:rsid w:val="00A90908"/>
    <w:rsid w:val="00A93926"/>
    <w:rsid w:val="00A95719"/>
    <w:rsid w:val="00A97222"/>
    <w:rsid w:val="00AC2F7A"/>
    <w:rsid w:val="00AC34BE"/>
    <w:rsid w:val="00AE36D4"/>
    <w:rsid w:val="00B11938"/>
    <w:rsid w:val="00B223E4"/>
    <w:rsid w:val="00B23D2D"/>
    <w:rsid w:val="00B30D8C"/>
    <w:rsid w:val="00B4060E"/>
    <w:rsid w:val="00B54A80"/>
    <w:rsid w:val="00B668F6"/>
    <w:rsid w:val="00B73A5A"/>
    <w:rsid w:val="00B75B93"/>
    <w:rsid w:val="00BA2364"/>
    <w:rsid w:val="00BB1B31"/>
    <w:rsid w:val="00BB67EF"/>
    <w:rsid w:val="00BC0784"/>
    <w:rsid w:val="00BC295D"/>
    <w:rsid w:val="00BD1C53"/>
    <w:rsid w:val="00BD4903"/>
    <w:rsid w:val="00BF0567"/>
    <w:rsid w:val="00BF1475"/>
    <w:rsid w:val="00BF4773"/>
    <w:rsid w:val="00C17D22"/>
    <w:rsid w:val="00C46206"/>
    <w:rsid w:val="00C53FED"/>
    <w:rsid w:val="00C64BED"/>
    <w:rsid w:val="00C77335"/>
    <w:rsid w:val="00CA1724"/>
    <w:rsid w:val="00CC025E"/>
    <w:rsid w:val="00CE5FA0"/>
    <w:rsid w:val="00D026CD"/>
    <w:rsid w:val="00D3394B"/>
    <w:rsid w:val="00D57BA6"/>
    <w:rsid w:val="00D76FD1"/>
    <w:rsid w:val="00D82809"/>
    <w:rsid w:val="00DA53D7"/>
    <w:rsid w:val="00DB72DA"/>
    <w:rsid w:val="00DC1BF5"/>
    <w:rsid w:val="00DE3264"/>
    <w:rsid w:val="00DF2652"/>
    <w:rsid w:val="00E220D4"/>
    <w:rsid w:val="00E438A1"/>
    <w:rsid w:val="00E47EBB"/>
    <w:rsid w:val="00E5022A"/>
    <w:rsid w:val="00E921A0"/>
    <w:rsid w:val="00E92A2A"/>
    <w:rsid w:val="00E9799D"/>
    <w:rsid w:val="00EC09C2"/>
    <w:rsid w:val="00EC15BC"/>
    <w:rsid w:val="00EE7B11"/>
    <w:rsid w:val="00F01E19"/>
    <w:rsid w:val="00F30F0E"/>
    <w:rsid w:val="00F8228F"/>
    <w:rsid w:val="00F8772C"/>
    <w:rsid w:val="00F92E26"/>
    <w:rsid w:val="00F9495E"/>
    <w:rsid w:val="00F96C80"/>
    <w:rsid w:val="00FA46A2"/>
    <w:rsid w:val="00FB27B7"/>
    <w:rsid w:val="00FB3FF6"/>
    <w:rsid w:val="00FB5A51"/>
    <w:rsid w:val="00FC6471"/>
    <w:rsid w:val="00FE2A27"/>
    <w:rsid w:val="00FF5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52A97D"/>
  <w15:docId w15:val="{12A0DD67-B697-4E27-857A-3FA7D8F4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62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F38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a3">
    <w:name w:val="Таблицы (моноширинный)"/>
    <w:basedOn w:val="a"/>
    <w:next w:val="a"/>
    <w:uiPriority w:val="99"/>
    <w:rsid w:val="00244BAD"/>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4">
    <w:name w:val="Table Grid"/>
    <w:basedOn w:val="a1"/>
    <w:rsid w:val="00244BAD"/>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unhideWhenUsed/>
    <w:rsid w:val="00BF4773"/>
    <w:pPr>
      <w:spacing w:before="0" w:after="0"/>
    </w:pPr>
    <w:rPr>
      <w:rFonts w:ascii="Segoe UI" w:hAnsi="Segoe UI" w:cs="Segoe UI"/>
      <w:sz w:val="18"/>
      <w:szCs w:val="18"/>
    </w:rPr>
  </w:style>
  <w:style w:type="character" w:customStyle="1" w:styleId="a6">
    <w:name w:val="Текст выноски Знак"/>
    <w:basedOn w:val="a0"/>
    <w:link w:val="a5"/>
    <w:semiHidden/>
    <w:rsid w:val="00BF4773"/>
    <w:rPr>
      <w:rFonts w:ascii="Segoe UI" w:hAnsi="Segoe UI" w:cs="Segoe UI"/>
      <w:sz w:val="18"/>
      <w:szCs w:val="18"/>
    </w:rPr>
  </w:style>
  <w:style w:type="character" w:customStyle="1" w:styleId="30">
    <w:name w:val="Заголовок 3 Знак"/>
    <w:basedOn w:val="a0"/>
    <w:link w:val="3"/>
    <w:uiPriority w:val="9"/>
    <w:semiHidden/>
    <w:rsid w:val="003F3857"/>
    <w:rPr>
      <w:rFonts w:asciiTheme="majorHAnsi" w:eastAsiaTheme="majorEastAsia" w:hAnsiTheme="majorHAnsi" w:cstheme="majorBidi"/>
      <w:color w:val="243F60" w:themeColor="accent1" w:themeShade="7F"/>
      <w:sz w:val="24"/>
      <w:szCs w:val="24"/>
    </w:rPr>
  </w:style>
  <w:style w:type="paragraph" w:styleId="a7">
    <w:name w:val="List Paragraph"/>
    <w:basedOn w:val="a"/>
    <w:uiPriority w:val="34"/>
    <w:qFormat/>
    <w:rsid w:val="003F3857"/>
    <w:pPr>
      <w:ind w:left="720"/>
      <w:contextualSpacing/>
    </w:pPr>
  </w:style>
  <w:style w:type="character" w:styleId="a8">
    <w:name w:val="Hyperlink"/>
    <w:basedOn w:val="a0"/>
    <w:unhideWhenUsed/>
    <w:rsid w:val="00F96C80"/>
    <w:rPr>
      <w:color w:val="0000FF" w:themeColor="hyperlink"/>
      <w:u w:val="single"/>
    </w:rPr>
  </w:style>
  <w:style w:type="character" w:customStyle="1" w:styleId="a9">
    <w:name w:val="Колонтитул_"/>
    <w:link w:val="aa"/>
    <w:rsid w:val="00D57BA6"/>
    <w:rPr>
      <w:rFonts w:ascii="Courier New" w:eastAsia="Courier New" w:hAnsi="Courier New" w:cs="Courier New"/>
      <w:sz w:val="9"/>
      <w:szCs w:val="9"/>
      <w:shd w:val="clear" w:color="auto" w:fill="FFFFFF"/>
    </w:rPr>
  </w:style>
  <w:style w:type="paragraph" w:customStyle="1" w:styleId="aa">
    <w:name w:val="Колонтитул"/>
    <w:basedOn w:val="a"/>
    <w:link w:val="a9"/>
    <w:rsid w:val="00D57BA6"/>
    <w:pPr>
      <w:widowControl w:val="0"/>
      <w:shd w:val="clear" w:color="auto" w:fill="FFFFFF"/>
      <w:spacing w:before="0" w:beforeAutospacing="0" w:after="0" w:afterAutospacing="0" w:line="0" w:lineRule="atLeast"/>
    </w:pPr>
    <w:rPr>
      <w:rFonts w:ascii="Courier New" w:eastAsia="Courier New" w:hAnsi="Courier New" w:cs="Courier New"/>
      <w:sz w:val="9"/>
      <w:szCs w:val="9"/>
    </w:rPr>
  </w:style>
  <w:style w:type="character" w:customStyle="1" w:styleId="20">
    <w:name w:val="Заголовок 2 Знак"/>
    <w:basedOn w:val="a0"/>
    <w:link w:val="2"/>
    <w:uiPriority w:val="9"/>
    <w:semiHidden/>
    <w:rsid w:val="006E62E3"/>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semiHidden/>
    <w:rsid w:val="00817B26"/>
  </w:style>
  <w:style w:type="character" w:customStyle="1" w:styleId="21">
    <w:name w:val="Основной текст (2)_"/>
    <w:link w:val="22"/>
    <w:rsid w:val="00817B26"/>
    <w:rPr>
      <w:shd w:val="clear" w:color="auto" w:fill="FFFFFF"/>
    </w:rPr>
  </w:style>
  <w:style w:type="paragraph" w:customStyle="1" w:styleId="22">
    <w:name w:val="Основной текст (2)"/>
    <w:basedOn w:val="a"/>
    <w:link w:val="21"/>
    <w:rsid w:val="00817B26"/>
    <w:pPr>
      <w:widowControl w:val="0"/>
      <w:shd w:val="clear" w:color="auto" w:fill="FFFFFF"/>
      <w:spacing w:before="180" w:beforeAutospacing="0" w:after="0" w:afterAutospacing="0" w:line="274" w:lineRule="exact"/>
      <w:ind w:hanging="480"/>
      <w:jc w:val="both"/>
    </w:pPr>
  </w:style>
  <w:style w:type="paragraph" w:styleId="ab">
    <w:name w:val="Normal (Web)"/>
    <w:basedOn w:val="a"/>
    <w:rsid w:val="00817B26"/>
    <w:rPr>
      <w:rFonts w:ascii="Times New Roman" w:eastAsia="Times New Roman" w:hAnsi="Times New Roman" w:cs="Times New Roman"/>
      <w:sz w:val="24"/>
      <w:szCs w:val="24"/>
      <w:lang w:val="ru-RU" w:eastAsia="ru-RU"/>
    </w:rPr>
  </w:style>
  <w:style w:type="paragraph" w:styleId="ac">
    <w:name w:val="No Spacing"/>
    <w:uiPriority w:val="1"/>
    <w:qFormat/>
    <w:rsid w:val="00817B26"/>
    <w:pPr>
      <w:spacing w:before="0" w:beforeAutospacing="0" w:after="0" w:afterAutospacing="0"/>
    </w:pPr>
    <w:rPr>
      <w:rFonts w:ascii="Calibri" w:eastAsia="Calibri" w:hAnsi="Calibri" w:cs="Times New Roman"/>
      <w:lang w:val="ru-RU"/>
    </w:rPr>
  </w:style>
  <w:style w:type="paragraph" w:styleId="ad">
    <w:name w:val="footer"/>
    <w:basedOn w:val="a"/>
    <w:link w:val="ae"/>
    <w:rsid w:val="00817B26"/>
    <w:pPr>
      <w:tabs>
        <w:tab w:val="center" w:pos="4677"/>
        <w:tab w:val="right" w:pos="9355"/>
      </w:tabs>
      <w:spacing w:before="0" w:beforeAutospacing="0" w:after="160" w:afterAutospacing="0" w:line="259" w:lineRule="auto"/>
    </w:pPr>
    <w:rPr>
      <w:rFonts w:ascii="Calibri" w:eastAsia="Calibri" w:hAnsi="Calibri" w:cs="Times New Roman"/>
      <w:lang w:val="ru-RU"/>
    </w:rPr>
  </w:style>
  <w:style w:type="character" w:customStyle="1" w:styleId="ae">
    <w:name w:val="Нижний колонтитул Знак"/>
    <w:basedOn w:val="a0"/>
    <w:link w:val="ad"/>
    <w:rsid w:val="00817B26"/>
    <w:rPr>
      <w:rFonts w:ascii="Calibri" w:eastAsia="Calibri" w:hAnsi="Calibri" w:cs="Times New Roman"/>
      <w:lang w:val="ru-RU"/>
    </w:rPr>
  </w:style>
  <w:style w:type="character" w:styleId="af">
    <w:name w:val="page number"/>
    <w:basedOn w:val="a0"/>
    <w:rsid w:val="00817B26"/>
  </w:style>
  <w:style w:type="paragraph" w:styleId="af0">
    <w:name w:val="header"/>
    <w:basedOn w:val="a"/>
    <w:link w:val="af1"/>
    <w:rsid w:val="00817B26"/>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1">
    <w:name w:val="Верхний колонтитул Знак"/>
    <w:basedOn w:val="a0"/>
    <w:link w:val="af0"/>
    <w:rsid w:val="00817B26"/>
    <w:rPr>
      <w:rFonts w:ascii="Times New Roman" w:eastAsia="Times New Roman" w:hAnsi="Times New Roman" w:cs="Times New Roman"/>
      <w:sz w:val="24"/>
      <w:szCs w:val="24"/>
      <w:lang w:val="ru-RU" w:eastAsia="ru-RU"/>
    </w:rPr>
  </w:style>
  <w:style w:type="table" w:customStyle="1" w:styleId="12">
    <w:name w:val="Сетка таблицы1"/>
    <w:basedOn w:val="a1"/>
    <w:next w:val="a4"/>
    <w:uiPriority w:val="59"/>
    <w:rsid w:val="00567F40"/>
    <w:pPr>
      <w:spacing w:before="0" w:beforeAutospacing="0" w:after="0" w:afterAutospacing="0"/>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BE392-88E2-496C-ACF7-E3C11064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1</Pages>
  <Words>2183</Words>
  <Characters>12445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dc:description>Подготовлено экспертами Актион-МЦФЭР</dc:description>
  <cp:lastModifiedBy>User</cp:lastModifiedBy>
  <cp:revision>88</cp:revision>
  <cp:lastPrinted>2022-03-28T07:17:00Z</cp:lastPrinted>
  <dcterms:created xsi:type="dcterms:W3CDTF">2022-02-02T13:14:00Z</dcterms:created>
  <dcterms:modified xsi:type="dcterms:W3CDTF">2022-03-28T07:18:00Z</dcterms:modified>
</cp:coreProperties>
</file>